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34" w:rsidRDefault="00BD3B5B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2569848</wp:posOffset>
            </wp:positionH>
            <wp:positionV relativeFrom="paragraph">
              <wp:posOffset>-336554</wp:posOffset>
            </wp:positionV>
            <wp:extent cx="838203" cy="828044"/>
            <wp:effectExtent l="0" t="0" r="0" b="0"/>
            <wp:wrapNone/>
            <wp:docPr id="1" name="Рисунок 2" descr="Новый 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3" cy="82804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15F34" w:rsidRDefault="00F15F34">
      <w:pPr>
        <w:jc w:val="center"/>
      </w:pPr>
    </w:p>
    <w:p w:rsidR="00F15F34" w:rsidRDefault="00BD3B5B">
      <w:pPr>
        <w:pStyle w:val="a6"/>
        <w:rPr>
          <w:b w:val="0"/>
        </w:rPr>
      </w:pPr>
      <w:r>
        <w:rPr>
          <w:b w:val="0"/>
        </w:rPr>
        <w:t>АДМИНИСТРАЦИЯ МУНИЦИПАЛЬНОГО ОБРАЗОВАНИЯ</w:t>
      </w:r>
    </w:p>
    <w:p w:rsidR="00F15F34" w:rsidRDefault="00BD3B5B">
      <w:pPr>
        <w:pStyle w:val="a6"/>
        <w:rPr>
          <w:b w:val="0"/>
        </w:rPr>
      </w:pPr>
      <w:r>
        <w:rPr>
          <w:b w:val="0"/>
        </w:rPr>
        <w:t>«АХТУБИНСКИЙ РАЙОН»</w:t>
      </w:r>
    </w:p>
    <w:p w:rsidR="00F15F34" w:rsidRDefault="00F15F34">
      <w:pPr>
        <w:pStyle w:val="a6"/>
        <w:rPr>
          <w:sz w:val="24"/>
          <w:szCs w:val="24"/>
        </w:rPr>
      </w:pPr>
    </w:p>
    <w:p w:rsidR="00F15F34" w:rsidRDefault="00BD3B5B">
      <w:pPr>
        <w:pStyle w:val="a6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F15F34" w:rsidRDefault="00F15F34">
      <w:pPr>
        <w:pStyle w:val="a6"/>
        <w:rPr>
          <w:b w:val="0"/>
          <w:sz w:val="20"/>
        </w:rPr>
      </w:pPr>
    </w:p>
    <w:p w:rsidR="00F15F34" w:rsidRDefault="00F15F34">
      <w:pPr>
        <w:pStyle w:val="a6"/>
        <w:rPr>
          <w:b w:val="0"/>
        </w:rPr>
      </w:pPr>
    </w:p>
    <w:p w:rsidR="00F15F34" w:rsidRDefault="00BD3B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19.12.2017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№ 858</w:t>
      </w:r>
    </w:p>
    <w:p w:rsidR="00F15F34" w:rsidRDefault="00BD3B5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F15F34" w:rsidRDefault="00F15F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15F34" w:rsidRDefault="00BD3B5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</w:p>
    <w:p w:rsidR="00F15F34" w:rsidRDefault="00BD3B5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МО «Ахтубинский район»</w:t>
      </w:r>
    </w:p>
    <w:p w:rsidR="00F15F34" w:rsidRDefault="00BD3B5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16.08.2016 № 364</w:t>
      </w:r>
    </w:p>
    <w:p w:rsidR="00F15F34" w:rsidRDefault="00F15F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5F34" w:rsidRDefault="00F15F34">
      <w:pPr>
        <w:pStyle w:val="ConsPlusNormal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5F34" w:rsidRDefault="00BD3B5B">
      <w:pPr>
        <w:pStyle w:val="ConsPlusNormal"/>
        <w:ind w:firstLine="708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</w:t>
      </w:r>
      <w:r>
        <w:rPr>
          <w:rFonts w:ascii="Times New Roman" w:hAnsi="Times New Roman" w:cs="Times New Roman"/>
          <w:sz w:val="28"/>
        </w:rPr>
        <w:t>Правительства Российской Федерации от 05.09.2015 № 1738-р, распоряжением</w:t>
      </w:r>
      <w:r>
        <w:rPr>
          <w:rFonts w:ascii="Times New Roman" w:hAnsi="Times New Roman" w:cs="Times New Roman"/>
          <w:sz w:val="28"/>
        </w:rPr>
        <w:t xml:space="preserve"> Губернатора Астраханской области от 24.12.2015 № 988-р «О плане мероприятий («дорожной карте») по содействию развитию конкуренции в Астраханской области на 2016-2018 годы» и в целях выполнения Соглашения между Правительством Астраханской области и админис</w:t>
      </w:r>
      <w:r>
        <w:rPr>
          <w:rFonts w:ascii="Times New Roman" w:hAnsi="Times New Roman" w:cs="Times New Roman"/>
          <w:sz w:val="28"/>
        </w:rPr>
        <w:t>трацией МО «Ахтубинский район» о внедрении в Астраханской области стандарта развития конкуренции в субъектах Российской Федерации от 29.02.2016</w:t>
      </w:r>
      <w:proofErr w:type="gramEnd"/>
      <w:r>
        <w:rPr>
          <w:rFonts w:ascii="Times New Roman" w:hAnsi="Times New Roman" w:cs="Times New Roman"/>
          <w:sz w:val="28"/>
        </w:rPr>
        <w:t xml:space="preserve"> № 02-02-018, а также на основании письма управления Федеральной антимонопольной службы по Астраханской области о</w:t>
      </w:r>
      <w:r>
        <w:rPr>
          <w:rFonts w:ascii="Times New Roman" w:hAnsi="Times New Roman" w:cs="Times New Roman"/>
          <w:sz w:val="28"/>
        </w:rPr>
        <w:t>т 04.09.2017 № 05/5882-ТК, администрация МО «Ахтубинский район»</w:t>
      </w:r>
    </w:p>
    <w:p w:rsidR="00F15F34" w:rsidRDefault="00F15F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F34" w:rsidRDefault="00BD3B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15F34" w:rsidRDefault="00F15F3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5F34" w:rsidRDefault="00BD3B5B">
      <w:pPr>
        <w:pStyle w:val="ConsPlusTitle"/>
        <w:ind w:firstLine="709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1. Внести в постановление администрации МО «Ахтубинский район» от 16.08.2016 № 364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Об утверждении Плана мероприятий («дорожной карты») по содействию развитию конкуренции в  МО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«Ахтубинский район» на 2016-2018 годы»,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следующие изменения: </w:t>
      </w:r>
    </w:p>
    <w:p w:rsidR="00F15F34" w:rsidRDefault="00BD3B5B">
      <w:pPr>
        <w:pStyle w:val="ConsPlusTitle"/>
        <w:ind w:firstLine="709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- План мероприятий, утвержденный постановлением изложить в новой редакции, согласно приложению к настоящему постановлению.</w:t>
      </w:r>
    </w:p>
    <w:p w:rsidR="00F15F34" w:rsidRDefault="00BD3B5B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Отделу информатизации и компьютерного обслуживания администрации МО</w:t>
      </w:r>
      <w:r>
        <w:rPr>
          <w:sz w:val="28"/>
          <w:szCs w:val="28"/>
        </w:rPr>
        <w:t xml:space="preserve">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«Экономика» подразделе «Экономическая политика» подразделе «Конкуренция».</w:t>
      </w:r>
    </w:p>
    <w:p w:rsidR="00F15F34" w:rsidRDefault="00BD3B5B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Отделу конт</w:t>
      </w:r>
      <w:r>
        <w:rPr>
          <w:sz w:val="28"/>
          <w:szCs w:val="28"/>
        </w:rPr>
        <w:t xml:space="preserve">роля и обработки информации администрации               МО «Ахтубинский район» (Свиридова Л.В.) представить информацию в </w:t>
      </w:r>
      <w:r>
        <w:rPr>
          <w:sz w:val="28"/>
          <w:szCs w:val="28"/>
        </w:rPr>
        <w:lastRenderedPageBreak/>
        <w:t>газету «</w:t>
      </w:r>
      <w:proofErr w:type="gramStart"/>
      <w:r>
        <w:rPr>
          <w:sz w:val="28"/>
          <w:szCs w:val="28"/>
        </w:rPr>
        <w:t>Ахтубинская</w:t>
      </w:r>
      <w:proofErr w:type="gramEnd"/>
      <w:r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</w:t>
      </w:r>
      <w:r>
        <w:rPr>
          <w:sz w:val="28"/>
          <w:szCs w:val="28"/>
        </w:rPr>
        <w:t>йон» в разделе «Экономика» подразделе «Экономическая политика» подразделе «Конкуренция».</w:t>
      </w:r>
    </w:p>
    <w:p w:rsidR="00F15F34" w:rsidRDefault="00F15F34">
      <w:pPr>
        <w:pStyle w:val="Standard"/>
        <w:jc w:val="both"/>
        <w:rPr>
          <w:sz w:val="28"/>
          <w:szCs w:val="28"/>
        </w:rPr>
      </w:pPr>
    </w:p>
    <w:p w:rsidR="00F15F34" w:rsidRDefault="00F15F34">
      <w:pPr>
        <w:pStyle w:val="Standard"/>
        <w:jc w:val="both"/>
        <w:rPr>
          <w:sz w:val="28"/>
          <w:szCs w:val="28"/>
        </w:rPr>
      </w:pPr>
    </w:p>
    <w:p w:rsidR="00F15F34" w:rsidRDefault="00F15F34">
      <w:pPr>
        <w:pStyle w:val="Standard"/>
        <w:jc w:val="both"/>
        <w:rPr>
          <w:sz w:val="28"/>
          <w:szCs w:val="28"/>
        </w:rPr>
      </w:pPr>
    </w:p>
    <w:p w:rsidR="00F15F34" w:rsidRDefault="00BD3B5B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Ю.И. Привалова</w:t>
      </w:r>
    </w:p>
    <w:p w:rsidR="00F15F34" w:rsidRDefault="00F15F34">
      <w:pPr>
        <w:pStyle w:val="Textbody"/>
        <w:spacing w:after="0"/>
        <w:jc w:val="right"/>
        <w:rPr>
          <w:sz w:val="28"/>
          <w:szCs w:val="28"/>
        </w:rPr>
      </w:pPr>
    </w:p>
    <w:p w:rsidR="00F15F34" w:rsidRDefault="00F15F34">
      <w:pPr>
        <w:pStyle w:val="Textbody"/>
        <w:spacing w:after="0"/>
        <w:jc w:val="right"/>
        <w:rPr>
          <w:sz w:val="28"/>
          <w:szCs w:val="28"/>
        </w:rPr>
      </w:pPr>
    </w:p>
    <w:p w:rsidR="00F15F34" w:rsidRDefault="00F15F34">
      <w:pPr>
        <w:pStyle w:val="Textbody"/>
        <w:spacing w:after="0"/>
        <w:jc w:val="right"/>
        <w:rPr>
          <w:sz w:val="28"/>
          <w:szCs w:val="28"/>
        </w:rPr>
      </w:pPr>
    </w:p>
    <w:p w:rsidR="00F15F34" w:rsidRDefault="00F15F34">
      <w:pPr>
        <w:pStyle w:val="Textbody"/>
        <w:spacing w:after="0"/>
        <w:jc w:val="right"/>
        <w:rPr>
          <w:sz w:val="28"/>
          <w:szCs w:val="28"/>
        </w:rPr>
      </w:pPr>
    </w:p>
    <w:p w:rsidR="00F15F34" w:rsidRDefault="00F15F34">
      <w:pPr>
        <w:pStyle w:val="Textbody"/>
        <w:spacing w:after="0"/>
        <w:jc w:val="right"/>
        <w:rPr>
          <w:sz w:val="28"/>
          <w:szCs w:val="28"/>
        </w:rPr>
      </w:pPr>
    </w:p>
    <w:p w:rsidR="00F15F34" w:rsidRDefault="00F15F34">
      <w:pPr>
        <w:pStyle w:val="Textbody"/>
        <w:spacing w:after="0"/>
        <w:jc w:val="right"/>
        <w:rPr>
          <w:sz w:val="28"/>
          <w:szCs w:val="28"/>
        </w:rPr>
      </w:pPr>
    </w:p>
    <w:p w:rsidR="00F15F34" w:rsidRDefault="00F15F34">
      <w:pPr>
        <w:pStyle w:val="Textbody"/>
        <w:spacing w:after="0"/>
        <w:jc w:val="right"/>
        <w:rPr>
          <w:sz w:val="28"/>
          <w:szCs w:val="28"/>
        </w:rPr>
      </w:pPr>
    </w:p>
    <w:p w:rsidR="00F15F34" w:rsidRDefault="00F15F34">
      <w:pPr>
        <w:pStyle w:val="Textbody"/>
        <w:spacing w:after="0"/>
        <w:jc w:val="right"/>
        <w:rPr>
          <w:sz w:val="28"/>
          <w:szCs w:val="28"/>
        </w:rPr>
      </w:pPr>
    </w:p>
    <w:p w:rsidR="00F15F34" w:rsidRDefault="00F15F34">
      <w:pPr>
        <w:pStyle w:val="Textbody"/>
        <w:spacing w:after="0"/>
        <w:jc w:val="right"/>
        <w:rPr>
          <w:sz w:val="28"/>
          <w:szCs w:val="28"/>
        </w:rPr>
      </w:pPr>
    </w:p>
    <w:p w:rsidR="00F15F34" w:rsidRDefault="00F15F34">
      <w:pPr>
        <w:pStyle w:val="Textbody"/>
        <w:spacing w:after="0"/>
        <w:jc w:val="right"/>
        <w:rPr>
          <w:sz w:val="28"/>
          <w:szCs w:val="28"/>
        </w:rPr>
      </w:pPr>
    </w:p>
    <w:p w:rsidR="00F15F34" w:rsidRDefault="00F15F34">
      <w:pPr>
        <w:pStyle w:val="Textbody"/>
        <w:spacing w:after="0"/>
        <w:jc w:val="right"/>
        <w:rPr>
          <w:sz w:val="28"/>
          <w:szCs w:val="28"/>
        </w:rPr>
      </w:pPr>
    </w:p>
    <w:p w:rsidR="00F15F34" w:rsidRDefault="00F15F34">
      <w:pPr>
        <w:pStyle w:val="Textbody"/>
        <w:spacing w:after="0"/>
        <w:jc w:val="right"/>
        <w:rPr>
          <w:sz w:val="28"/>
          <w:szCs w:val="28"/>
        </w:rPr>
      </w:pPr>
    </w:p>
    <w:p w:rsidR="00F15F34" w:rsidRDefault="00F15F34">
      <w:pPr>
        <w:pStyle w:val="Textbody"/>
        <w:spacing w:after="0"/>
        <w:jc w:val="right"/>
        <w:rPr>
          <w:sz w:val="28"/>
          <w:szCs w:val="28"/>
        </w:rPr>
      </w:pPr>
    </w:p>
    <w:p w:rsidR="00F15F34" w:rsidRDefault="00F15F34">
      <w:pPr>
        <w:pStyle w:val="Textbody"/>
        <w:spacing w:after="0"/>
        <w:jc w:val="right"/>
        <w:rPr>
          <w:sz w:val="28"/>
          <w:szCs w:val="28"/>
        </w:rPr>
      </w:pPr>
    </w:p>
    <w:p w:rsidR="00F15F34" w:rsidRDefault="00F15F34">
      <w:pPr>
        <w:pStyle w:val="Textbody"/>
        <w:spacing w:after="0"/>
        <w:jc w:val="right"/>
        <w:rPr>
          <w:sz w:val="28"/>
          <w:szCs w:val="28"/>
        </w:rPr>
      </w:pPr>
    </w:p>
    <w:p w:rsidR="00F15F34" w:rsidRDefault="00F15F34">
      <w:pPr>
        <w:pStyle w:val="Textbody"/>
        <w:spacing w:after="0"/>
        <w:jc w:val="right"/>
        <w:rPr>
          <w:sz w:val="28"/>
          <w:szCs w:val="28"/>
        </w:rPr>
      </w:pPr>
    </w:p>
    <w:p w:rsidR="00F15F34" w:rsidRDefault="00F15F34">
      <w:pPr>
        <w:pStyle w:val="Textbody"/>
        <w:spacing w:after="0"/>
        <w:jc w:val="right"/>
        <w:rPr>
          <w:sz w:val="28"/>
          <w:szCs w:val="28"/>
        </w:rPr>
      </w:pPr>
    </w:p>
    <w:p w:rsidR="00F15F34" w:rsidRDefault="00F15F34">
      <w:pPr>
        <w:pStyle w:val="Textbody"/>
        <w:spacing w:after="0"/>
        <w:jc w:val="right"/>
        <w:rPr>
          <w:sz w:val="28"/>
          <w:szCs w:val="28"/>
        </w:rPr>
      </w:pPr>
    </w:p>
    <w:p w:rsidR="00F15F34" w:rsidRDefault="00F15F34">
      <w:pPr>
        <w:pStyle w:val="Textbody"/>
        <w:spacing w:after="0"/>
        <w:jc w:val="right"/>
        <w:rPr>
          <w:sz w:val="28"/>
          <w:szCs w:val="28"/>
        </w:rPr>
      </w:pPr>
    </w:p>
    <w:p w:rsidR="00F15F34" w:rsidRDefault="00F15F34">
      <w:pPr>
        <w:pStyle w:val="Textbody"/>
        <w:spacing w:after="0"/>
        <w:jc w:val="right"/>
        <w:rPr>
          <w:sz w:val="28"/>
          <w:szCs w:val="28"/>
        </w:rPr>
      </w:pPr>
    </w:p>
    <w:p w:rsidR="00F15F34" w:rsidRDefault="00F15F34">
      <w:pPr>
        <w:pStyle w:val="Textbody"/>
        <w:spacing w:after="0"/>
        <w:jc w:val="right"/>
        <w:rPr>
          <w:sz w:val="28"/>
          <w:szCs w:val="28"/>
        </w:rPr>
      </w:pPr>
    </w:p>
    <w:p w:rsidR="00F15F34" w:rsidRDefault="00F15F34">
      <w:pPr>
        <w:pStyle w:val="Textbody"/>
        <w:spacing w:after="0"/>
        <w:jc w:val="right"/>
        <w:rPr>
          <w:sz w:val="28"/>
          <w:szCs w:val="28"/>
        </w:rPr>
      </w:pPr>
    </w:p>
    <w:p w:rsidR="00F15F34" w:rsidRDefault="00F15F34">
      <w:pPr>
        <w:pStyle w:val="Textbody"/>
        <w:spacing w:after="0"/>
        <w:jc w:val="right"/>
        <w:rPr>
          <w:sz w:val="28"/>
          <w:szCs w:val="28"/>
        </w:rPr>
      </w:pPr>
    </w:p>
    <w:p w:rsidR="00F15F34" w:rsidRDefault="00F15F34">
      <w:pPr>
        <w:pStyle w:val="Textbody"/>
        <w:spacing w:after="0"/>
        <w:jc w:val="right"/>
        <w:rPr>
          <w:sz w:val="28"/>
          <w:szCs w:val="28"/>
        </w:rPr>
      </w:pPr>
    </w:p>
    <w:p w:rsidR="00F15F34" w:rsidRDefault="00F15F34">
      <w:pPr>
        <w:pStyle w:val="Textbody"/>
        <w:spacing w:after="0"/>
        <w:jc w:val="right"/>
        <w:rPr>
          <w:sz w:val="28"/>
          <w:szCs w:val="28"/>
        </w:rPr>
      </w:pPr>
    </w:p>
    <w:p w:rsidR="00F15F34" w:rsidRDefault="00F15F34">
      <w:pPr>
        <w:pStyle w:val="Textbody"/>
        <w:spacing w:after="0"/>
        <w:jc w:val="right"/>
        <w:rPr>
          <w:sz w:val="28"/>
          <w:szCs w:val="28"/>
        </w:rPr>
      </w:pPr>
    </w:p>
    <w:p w:rsidR="00F15F34" w:rsidRDefault="00F15F34">
      <w:pPr>
        <w:pStyle w:val="Textbody"/>
        <w:spacing w:after="0"/>
        <w:jc w:val="right"/>
        <w:rPr>
          <w:sz w:val="28"/>
          <w:szCs w:val="28"/>
        </w:rPr>
      </w:pPr>
    </w:p>
    <w:p w:rsidR="00F15F34" w:rsidRDefault="00F15F34">
      <w:pPr>
        <w:pStyle w:val="Textbody"/>
        <w:spacing w:after="0"/>
        <w:jc w:val="right"/>
        <w:rPr>
          <w:sz w:val="28"/>
          <w:szCs w:val="28"/>
        </w:rPr>
      </w:pPr>
    </w:p>
    <w:p w:rsidR="00F15F34" w:rsidRDefault="00F15F34">
      <w:pPr>
        <w:pStyle w:val="Textbody"/>
        <w:spacing w:after="0"/>
        <w:jc w:val="right"/>
        <w:rPr>
          <w:sz w:val="28"/>
          <w:szCs w:val="28"/>
        </w:rPr>
      </w:pPr>
    </w:p>
    <w:p w:rsidR="00F15F34" w:rsidRDefault="00F15F34">
      <w:pPr>
        <w:pStyle w:val="Textbody"/>
        <w:spacing w:after="0"/>
        <w:jc w:val="right"/>
        <w:rPr>
          <w:sz w:val="28"/>
          <w:szCs w:val="28"/>
        </w:rPr>
      </w:pPr>
    </w:p>
    <w:p w:rsidR="00F15F34" w:rsidRDefault="00F15F34">
      <w:pPr>
        <w:pStyle w:val="Textbody"/>
        <w:spacing w:after="0"/>
        <w:jc w:val="right"/>
        <w:rPr>
          <w:sz w:val="28"/>
          <w:szCs w:val="28"/>
        </w:rPr>
      </w:pPr>
    </w:p>
    <w:p w:rsidR="00F15F34" w:rsidRDefault="00F15F34">
      <w:pPr>
        <w:pStyle w:val="Textbody"/>
        <w:spacing w:after="0"/>
        <w:jc w:val="right"/>
        <w:rPr>
          <w:sz w:val="28"/>
          <w:szCs w:val="28"/>
        </w:rPr>
      </w:pPr>
    </w:p>
    <w:p w:rsidR="00F15F34" w:rsidRDefault="00F15F34">
      <w:pPr>
        <w:pStyle w:val="Textbody"/>
        <w:spacing w:after="0"/>
        <w:jc w:val="right"/>
        <w:rPr>
          <w:sz w:val="28"/>
          <w:szCs w:val="28"/>
        </w:rPr>
      </w:pPr>
    </w:p>
    <w:p w:rsidR="00F15F34" w:rsidRDefault="00F15F34">
      <w:pPr>
        <w:pStyle w:val="Textbody"/>
        <w:spacing w:after="0"/>
        <w:jc w:val="right"/>
        <w:rPr>
          <w:sz w:val="28"/>
          <w:szCs w:val="28"/>
        </w:rPr>
        <w:sectPr w:rsidR="00F15F34">
          <w:pgSz w:w="11906" w:h="16838"/>
          <w:pgMar w:top="1134" w:right="850" w:bottom="1134" w:left="1701" w:header="720" w:footer="720" w:gutter="0"/>
          <w:cols w:space="720"/>
        </w:sectPr>
      </w:pPr>
    </w:p>
    <w:p w:rsidR="00F15F34" w:rsidRDefault="00BD3B5B">
      <w:pPr>
        <w:pStyle w:val="Textbody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15F34" w:rsidRDefault="00BD3B5B">
      <w:pPr>
        <w:pStyle w:val="Standard"/>
        <w:tabs>
          <w:tab w:val="left" w:pos="783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к постановлению администрации</w:t>
      </w:r>
    </w:p>
    <w:p w:rsidR="00F15F34" w:rsidRDefault="00BD3B5B">
      <w:pPr>
        <w:pStyle w:val="Standard"/>
        <w:tabs>
          <w:tab w:val="left" w:pos="783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МО </w:t>
      </w:r>
      <w:r>
        <w:rPr>
          <w:sz w:val="28"/>
          <w:szCs w:val="28"/>
        </w:rPr>
        <w:t>«Ахтубинский район»</w:t>
      </w:r>
    </w:p>
    <w:p w:rsidR="00F15F34" w:rsidRDefault="00BD3B5B">
      <w:pPr>
        <w:pStyle w:val="Textbody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19.12.2017 № 858    </w:t>
      </w:r>
    </w:p>
    <w:p w:rsidR="00F15F34" w:rsidRDefault="00F15F34">
      <w:pPr>
        <w:pStyle w:val="Textbody"/>
        <w:spacing w:after="0"/>
        <w:jc w:val="center"/>
        <w:rPr>
          <w:sz w:val="28"/>
          <w:szCs w:val="28"/>
        </w:rPr>
      </w:pPr>
    </w:p>
    <w:p w:rsidR="00F15F34" w:rsidRDefault="00F15F34">
      <w:pPr>
        <w:pStyle w:val="Textbody"/>
        <w:spacing w:after="0"/>
        <w:jc w:val="center"/>
        <w:rPr>
          <w:sz w:val="28"/>
          <w:szCs w:val="28"/>
        </w:rPr>
      </w:pPr>
    </w:p>
    <w:p w:rsidR="00F15F34" w:rsidRDefault="00BD3B5B">
      <w:pPr>
        <w:pStyle w:val="Textbody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 («дорожная карта»)</w:t>
      </w:r>
    </w:p>
    <w:p w:rsidR="00F15F34" w:rsidRDefault="00BD3B5B">
      <w:pPr>
        <w:pStyle w:val="Textbody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 содействию развитию конкуренции в МО «Ахтубинский район» на 2016-2018 годы</w:t>
      </w:r>
    </w:p>
    <w:p w:rsidR="00F15F34" w:rsidRDefault="00F15F34">
      <w:pPr>
        <w:pStyle w:val="Textbody"/>
        <w:spacing w:after="0"/>
        <w:jc w:val="center"/>
        <w:rPr>
          <w:sz w:val="28"/>
          <w:szCs w:val="28"/>
        </w:rPr>
      </w:pPr>
    </w:p>
    <w:tbl>
      <w:tblPr>
        <w:tblW w:w="14880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1636"/>
        <w:gridCol w:w="1513"/>
        <w:gridCol w:w="1108"/>
        <w:gridCol w:w="2505"/>
        <w:gridCol w:w="2443"/>
        <w:gridCol w:w="2024"/>
        <w:gridCol w:w="1034"/>
        <w:gridCol w:w="975"/>
        <w:gridCol w:w="1061"/>
      </w:tblGrid>
      <w:tr w:rsidR="00F15F34">
        <w:tblPrEx>
          <w:tblCellMar>
            <w:top w:w="0" w:type="dxa"/>
            <w:bottom w:w="0" w:type="dxa"/>
          </w:tblCellMar>
        </w:tblPrEx>
        <w:trPr>
          <w:trHeight w:val="1357"/>
        </w:trPr>
        <w:tc>
          <w:tcPr>
            <w:tcW w:w="5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исполнители</w:t>
            </w:r>
          </w:p>
        </w:tc>
        <w:tc>
          <w:tcPr>
            <w:tcW w:w="1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Проблематика</w:t>
            </w:r>
          </w:p>
        </w:tc>
        <w:tc>
          <w:tcPr>
            <w:tcW w:w="2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2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</w:t>
            </w:r>
          </w:p>
          <w:p w:rsidR="00F15F34" w:rsidRDefault="00BD3B5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(наименование)</w:t>
            </w:r>
          </w:p>
        </w:tc>
        <w:tc>
          <w:tcPr>
            <w:tcW w:w="1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</w:tr>
      <w:tr w:rsidR="00F15F34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58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15F34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4880" w:type="dxa"/>
            <w:gridSpan w:val="10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 Системные мероприятия по развитию конкурентной среды</w:t>
            </w:r>
          </w:p>
        </w:tc>
      </w:tr>
      <w:tr w:rsidR="00F15F34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4880" w:type="dxa"/>
            <w:gridSpan w:val="10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Оптимизация процедур закупок </w:t>
            </w:r>
            <w:r>
              <w:rPr>
                <w:rFonts w:ascii="Times New Roman" w:hAnsi="Times New Roman"/>
                <w:sz w:val="24"/>
                <w:szCs w:val="24"/>
              </w:rPr>
              <w:t>товаров, работ, услуг для нужд МО «Ахтубинский район»</w:t>
            </w:r>
          </w:p>
        </w:tc>
      </w:tr>
      <w:tr w:rsidR="00F15F34">
        <w:tblPrEx>
          <w:tblCellMar>
            <w:top w:w="0" w:type="dxa"/>
            <w:bottom w:w="0" w:type="dxa"/>
          </w:tblCellMar>
        </w:tblPrEx>
        <w:trPr>
          <w:trHeight w:val="1357"/>
        </w:trPr>
        <w:tc>
          <w:tcPr>
            <w:tcW w:w="581" w:type="dxa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636" w:type="dxa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централизации закупок товаров, работ, услуг для нужд МО «Ахтубинский район» (далее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акупки)</w:t>
            </w:r>
          </w:p>
        </w:tc>
        <w:tc>
          <w:tcPr>
            <w:tcW w:w="1513" w:type="dxa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по осуществлению закупок для муниципальных нужд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Ахтуб</w:t>
            </w:r>
            <w:r>
              <w:rPr>
                <w:rFonts w:ascii="Times New Roman" w:hAnsi="Times New Roman"/>
                <w:sz w:val="24"/>
                <w:szCs w:val="24"/>
              </w:rPr>
              <w:t>инс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-кий район»</w:t>
            </w:r>
          </w:p>
        </w:tc>
        <w:tc>
          <w:tcPr>
            <w:tcW w:w="1108" w:type="dxa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 гг.</w:t>
            </w:r>
          </w:p>
        </w:tc>
        <w:tc>
          <w:tcPr>
            <w:tcW w:w="2505" w:type="dxa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Целесообразность централизации обусловлена необходимостью:</w:t>
            </w:r>
          </w:p>
          <w:p w:rsidR="00F15F34" w:rsidRDefault="00BD3B5B">
            <w:pPr>
              <w:pStyle w:val="TableContents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определения общих подходов к муниципальным закупкам, что не позволяет завышать цены на товары и услуги и облегчает работу заказчикам, препятствуют злоупотреблениям с </w:t>
            </w:r>
            <w:r>
              <w:rPr>
                <w:rFonts w:ascii="Times New Roman" w:hAnsi="Times New Roman"/>
                <w:sz w:val="24"/>
                <w:szCs w:val="24"/>
              </w:rPr>
              <w:t>их стороны и дисциплинирует поставщиков;</w:t>
            </w:r>
          </w:p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обеспечение прозрачности и открытости проводимых процедур, а также снижения возможности закупки одноименных товаров, работ, услуг по значительно отличающимся ценам: заказчик вынужден более тщательно обосновывать н</w:t>
            </w:r>
            <w:r>
              <w:rPr>
                <w:rFonts w:ascii="Times New Roman" w:hAnsi="Times New Roman"/>
                <w:sz w:val="24"/>
                <w:szCs w:val="24"/>
              </w:rPr>
              <w:t>ачальную (максимальную) цену контракта, когда он знает, что не он один заявитель в торгах и что у других заказчиков могут возникнуть вопросы при попытке завышения начальной цены;</w:t>
            </w:r>
            <w:proofErr w:type="gramEnd"/>
          </w:p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уменьшения штатной численности специалистов и связанных с этим затрат на оп</w:t>
            </w:r>
            <w:r>
              <w:rPr>
                <w:rFonts w:ascii="Times New Roman" w:hAnsi="Times New Roman"/>
                <w:sz w:val="24"/>
                <w:szCs w:val="24"/>
              </w:rPr>
              <w:t>лату труда, обучение и пр.;</w:t>
            </w:r>
          </w:p>
          <w:p w:rsidR="00F15F34" w:rsidRDefault="00BD3B5B">
            <w:pPr>
              <w:pStyle w:val="TableContents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уменьшения количества нарушений законодательства, совершаемых работниками контрактных служб;</w:t>
            </w:r>
          </w:p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расходованием бюджетных средств;</w:t>
            </w:r>
          </w:p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снижения риска сговора муниципальных заказчиков с производителями продукции на места</w:t>
            </w:r>
            <w:r>
              <w:rPr>
                <w:rFonts w:ascii="Times New Roman" w:hAnsi="Times New Roman"/>
                <w:sz w:val="24"/>
                <w:szCs w:val="24"/>
              </w:rPr>
              <w:t>х;</w:t>
            </w:r>
          </w:p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строгого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качеством поставляемых товаров, оказываемых услуг и выполняемых работ.</w:t>
            </w:r>
          </w:p>
        </w:tc>
        <w:tc>
          <w:tcPr>
            <w:tcW w:w="2443" w:type="dxa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эффективности бюджетных расходов, гласности и прозрачности системы муниципальных закупок</w:t>
            </w:r>
          </w:p>
        </w:tc>
        <w:tc>
          <w:tcPr>
            <w:tcW w:w="2024" w:type="dxa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Standard"/>
              <w:spacing w:line="276" w:lineRule="auto"/>
              <w:jc w:val="both"/>
            </w:pPr>
            <w:r>
              <w:rPr>
                <w:color w:val="000000"/>
                <w:lang w:eastAsia="en-US"/>
              </w:rPr>
              <w:t>Количество закупок,</w:t>
            </w:r>
            <w:r>
              <w:rPr>
                <w:lang w:eastAsia="en-US"/>
              </w:rPr>
              <w:t xml:space="preserve"> проведенных уполномоченным органом</w:t>
            </w:r>
          </w:p>
          <w:p w:rsidR="00F15F34" w:rsidRDefault="00F15F34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</w:p>
          <w:p w:rsidR="00F15F34" w:rsidRDefault="00F15F34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</w:p>
          <w:p w:rsidR="00F15F34" w:rsidRDefault="00F15F34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</w:p>
          <w:p w:rsidR="00F15F34" w:rsidRDefault="00F15F34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</w:p>
          <w:p w:rsidR="00F15F34" w:rsidRDefault="00F15F34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</w:p>
          <w:p w:rsidR="00F15F34" w:rsidRDefault="00F15F34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</w:p>
          <w:p w:rsidR="00F15F34" w:rsidRDefault="00F15F34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</w:p>
          <w:p w:rsidR="00F15F34" w:rsidRDefault="00F15F34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</w:p>
          <w:p w:rsidR="00F15F34" w:rsidRDefault="00F15F34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</w:p>
          <w:p w:rsidR="00F15F34" w:rsidRDefault="00F15F34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</w:p>
          <w:p w:rsidR="00F15F34" w:rsidRDefault="00BD3B5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Сумма экономии бюджетных средств, полученная в результате организации централизации закупок товаров, работ, услуг для нужд МО «Ахтубинский район» (в тыс. руб.)</w:t>
            </w:r>
          </w:p>
        </w:tc>
        <w:tc>
          <w:tcPr>
            <w:tcW w:w="1034" w:type="dxa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975" w:type="dxa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1300,00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1310,00</w:t>
            </w:r>
          </w:p>
        </w:tc>
      </w:tr>
      <w:tr w:rsidR="00F15F34">
        <w:tblPrEx>
          <w:tblCellMar>
            <w:top w:w="0" w:type="dxa"/>
            <w:bottom w:w="0" w:type="dxa"/>
          </w:tblCellMar>
        </w:tblPrEx>
        <w:trPr>
          <w:trHeight w:val="1357"/>
        </w:trPr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Осуществле-ние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закупок у субъектов малого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предприни-мательства</w:t>
            </w:r>
            <w:proofErr w:type="spellEnd"/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по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осуществле-нию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закупок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муниципаль-ных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нужд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Ахтубинс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-кий район»; структурные подразделе-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Ахтубинс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-кий район»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 гг.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Недостаточный уровень использования муниципального заказа для поддержки малого предпринимательства.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доступа субъектов малого предпринимательства к участию в закупках.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Standard"/>
              <w:spacing w:line="276" w:lineRule="auto"/>
              <w:jc w:val="both"/>
            </w:pPr>
            <w:r>
              <w:rPr>
                <w:color w:val="000000"/>
                <w:lang w:eastAsia="en-US"/>
              </w:rPr>
              <w:t>Удельный вес закупок,</w:t>
            </w:r>
            <w:r>
              <w:rPr>
                <w:lang w:eastAsia="en-US"/>
              </w:rPr>
              <w:t xml:space="preserve"> осуществленных у субъектов малого предпринимательства,</w:t>
            </w:r>
            <w:r>
              <w:rPr>
                <w:lang w:eastAsia="en-US"/>
              </w:rPr>
              <w:t xml:space="preserve"> в общем совокупном годовом объеме закупок, %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26,14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F15F34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1488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Снижение административных барьеров</w:t>
            </w:r>
          </w:p>
        </w:tc>
      </w:tr>
      <w:tr w:rsidR="00F15F34">
        <w:tblPrEx>
          <w:tblCellMar>
            <w:top w:w="0" w:type="dxa"/>
            <w:bottom w:w="0" w:type="dxa"/>
          </w:tblCellMar>
        </w:tblPrEx>
        <w:trPr>
          <w:trHeight w:val="1357"/>
        </w:trPr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Проведение управлением экономического развития администрации МО «Ахтубинский район» оценки регулирующего воздействия проектов муниципальных нормативных </w:t>
            </w:r>
            <w:r>
              <w:rPr>
                <w:rFonts w:ascii="Times New Roman" w:hAnsi="Times New Roman"/>
                <w:sz w:val="24"/>
                <w:szCs w:val="24"/>
              </w:rPr>
              <w:t>правовых актов МО «Ахтубинский район» и экспертизе муниципальных нормативных правовых актов МО «Ахтубинский район», устанавливающих новые или изменяющих ранее предусмотренные нормативными правовыми актами МО «Ахтубинский район» обязанности для субъектов пр</w:t>
            </w:r>
            <w:r>
              <w:rPr>
                <w:rFonts w:ascii="Times New Roman" w:hAnsi="Times New Roman"/>
                <w:sz w:val="24"/>
                <w:szCs w:val="24"/>
              </w:rPr>
              <w:t>едпринимательской и инвестиционной  деятельности, в частности положений, влияющих на состояние конкуренции.</w:t>
            </w:r>
            <w:proofErr w:type="gramEnd"/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администрации МО «Ахтубинский район»; структурные подразделения администрации МО «Ахтубинский район»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 гг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нормативных правовых актов МО «Ахтубинский район»,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 же положений, способствующих возникнов</w:t>
            </w:r>
            <w:r>
              <w:rPr>
                <w:rFonts w:ascii="Times New Roman" w:hAnsi="Times New Roman"/>
                <w:sz w:val="24"/>
                <w:szCs w:val="24"/>
              </w:rPr>
              <w:t>ению необоснованных расходов субъектов предпринимательской и инвестиционной деятельности и бюджета МО «Ахтубинский район», влияющие на развитие конкуренции.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и устранение в нормативных правовых актах МО «Ахтубинский район» положений, оказывающих н</w:t>
            </w:r>
            <w:r>
              <w:rPr>
                <w:rFonts w:ascii="Times New Roman" w:hAnsi="Times New Roman"/>
                <w:sz w:val="24"/>
                <w:szCs w:val="24"/>
              </w:rPr>
              <w:t>егативное влияние на состояние и развитие конкуренции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Standard"/>
              <w:jc w:val="both"/>
            </w:pPr>
            <w:r>
              <w:rPr>
                <w:color w:val="000000"/>
                <w:lang w:eastAsia="en-US"/>
              </w:rPr>
              <w:t xml:space="preserve">Доля </w:t>
            </w:r>
            <w:r>
              <w:rPr>
                <w:lang w:eastAsia="en-US"/>
              </w:rPr>
              <w:t xml:space="preserve">проектов нормативных правовых актов, признанных затрудняющими развитие конкуренции, от общего числа проектов нормативных правовых актов, по которым была проведена оценка регулирующего воздействия, </w:t>
            </w:r>
            <w:r>
              <w:rPr>
                <w:lang w:eastAsia="en-US"/>
              </w:rPr>
              <w:t>%</w:t>
            </w:r>
          </w:p>
          <w:p w:rsidR="00F15F34" w:rsidRDefault="00F15F34">
            <w:pPr>
              <w:pStyle w:val="Standard"/>
              <w:jc w:val="both"/>
              <w:rPr>
                <w:lang w:eastAsia="en-US"/>
              </w:rPr>
            </w:pPr>
          </w:p>
          <w:p w:rsidR="00F15F34" w:rsidRDefault="00F15F34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</w:p>
          <w:p w:rsidR="00F15F34" w:rsidRDefault="00F15F34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</w:p>
          <w:p w:rsidR="00F15F34" w:rsidRDefault="00F15F34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</w:p>
          <w:p w:rsidR="00F15F34" w:rsidRDefault="00F15F34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</w:p>
          <w:p w:rsidR="00F15F34" w:rsidRDefault="00F15F34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</w:p>
          <w:p w:rsidR="00F15F34" w:rsidRDefault="00F15F34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</w:p>
          <w:p w:rsidR="00F15F34" w:rsidRDefault="00F15F34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</w:p>
          <w:p w:rsidR="00F15F34" w:rsidRDefault="00F15F34">
            <w:pPr>
              <w:pStyle w:val="Standard"/>
              <w:jc w:val="both"/>
              <w:rPr>
                <w:lang w:eastAsia="en-US"/>
              </w:rPr>
            </w:pPr>
          </w:p>
          <w:p w:rsidR="00F15F34" w:rsidRDefault="00F15F34">
            <w:pPr>
              <w:pStyle w:val="Standard"/>
              <w:jc w:val="both"/>
              <w:rPr>
                <w:lang w:eastAsia="en-US"/>
              </w:rPr>
            </w:pPr>
          </w:p>
          <w:p w:rsidR="00F15F34" w:rsidRDefault="00F15F34">
            <w:pPr>
              <w:pStyle w:val="Standard"/>
              <w:jc w:val="both"/>
              <w:rPr>
                <w:lang w:eastAsia="en-US"/>
              </w:rPr>
            </w:pPr>
          </w:p>
          <w:p w:rsidR="00F15F34" w:rsidRDefault="00BD3B5B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нормативных правовых актов, признанных затрудняющими развитие конкуренции, от общего числа нормативных правовых актов, по которым была проведена экспертиза, %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5F34">
        <w:tblPrEx>
          <w:tblCellMar>
            <w:top w:w="0" w:type="dxa"/>
            <w:bottom w:w="0" w:type="dxa"/>
          </w:tblCellMar>
        </w:tblPrEx>
        <w:trPr>
          <w:trHeight w:val="1357"/>
        </w:trPr>
        <w:tc>
          <w:tcPr>
            <w:tcW w:w="58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user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us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Расширение перечня государственных и  муниципальных услуг, предоставляемых АУ АО МФЦ и территориально обособленных структурных подразделений МФЦ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user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АУ АО МФЦ; Управление экономического развития администрации МО «Ахтубинский район»;  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user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2016-2018 гг.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user"/>
              <w:rPr>
                <w:lang w:eastAsia="en-US"/>
              </w:rPr>
            </w:pPr>
            <w:r>
              <w:rPr>
                <w:lang w:eastAsia="en-US"/>
              </w:rPr>
              <w:t>Необходимость повышения комфортности и удобства предоставления гражданам и организациям государственных и муниципальных услуг.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user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Повышение доступности муниципальных и государственных  услуг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предоставляемых государственных и муниципал</w:t>
            </w:r>
            <w:r>
              <w:rPr>
                <w:lang w:eastAsia="en-US"/>
              </w:rPr>
              <w:t>ьных услуг на базе АУ АО МФЦ, ед.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user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user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user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</w:tr>
      <w:tr w:rsidR="00F15F34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user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2.3.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us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на базе АУ АО МФЦ «</w:t>
            </w:r>
            <w:proofErr w:type="gramStart"/>
            <w:r>
              <w:rPr>
                <w:color w:val="000000"/>
                <w:lang w:eastAsia="en-US"/>
              </w:rPr>
              <w:t>бизнес-окна</w:t>
            </w:r>
            <w:proofErr w:type="gramEnd"/>
            <w:r>
              <w:rPr>
                <w:color w:val="000000"/>
                <w:lang w:eastAsia="en-US"/>
              </w:rPr>
              <w:t>» для предоставления услуг субъектам малого и среднего предпринимательства</w:t>
            </w:r>
          </w:p>
          <w:p w:rsidR="00F15F34" w:rsidRDefault="00F15F34">
            <w:pPr>
              <w:pStyle w:val="TableContentsuser"/>
              <w:rPr>
                <w:color w:val="000000"/>
                <w:lang w:eastAsia="en-US"/>
              </w:rPr>
            </w:pPr>
          </w:p>
          <w:p w:rsidR="00F15F34" w:rsidRDefault="00F15F34">
            <w:pPr>
              <w:pStyle w:val="TableContentsuser"/>
              <w:rPr>
                <w:color w:val="000000"/>
                <w:lang w:eastAsia="en-US"/>
              </w:rPr>
            </w:pPr>
          </w:p>
          <w:p w:rsidR="00F15F34" w:rsidRDefault="00F15F34">
            <w:pPr>
              <w:pStyle w:val="TableContentsuser"/>
              <w:rPr>
                <w:color w:val="000000"/>
                <w:lang w:eastAsia="en-US"/>
              </w:rPr>
            </w:pPr>
          </w:p>
          <w:p w:rsidR="00F15F34" w:rsidRDefault="00F15F34">
            <w:pPr>
              <w:pStyle w:val="TableContentsuser"/>
              <w:rPr>
                <w:color w:val="000000"/>
                <w:lang w:eastAsia="en-US"/>
              </w:rPr>
            </w:pPr>
          </w:p>
          <w:p w:rsidR="00F15F34" w:rsidRDefault="00F15F34">
            <w:pPr>
              <w:pStyle w:val="TableContentsuser"/>
              <w:rPr>
                <w:color w:val="000000"/>
                <w:lang w:eastAsia="en-US"/>
              </w:rPr>
            </w:pPr>
          </w:p>
          <w:p w:rsidR="00F15F34" w:rsidRDefault="00F15F34">
            <w:pPr>
              <w:pStyle w:val="TableContentsuser"/>
              <w:rPr>
                <w:color w:val="000000"/>
                <w:lang w:eastAsia="en-US"/>
              </w:rPr>
            </w:pPr>
          </w:p>
          <w:p w:rsidR="00F15F34" w:rsidRDefault="00F15F34">
            <w:pPr>
              <w:pStyle w:val="TableContentsuser"/>
              <w:rPr>
                <w:color w:val="000000"/>
                <w:lang w:eastAsia="en-US"/>
              </w:rPr>
            </w:pPr>
          </w:p>
          <w:p w:rsidR="00F15F34" w:rsidRDefault="00F15F34">
            <w:pPr>
              <w:pStyle w:val="TableContentsuser"/>
              <w:rPr>
                <w:color w:val="000000"/>
                <w:lang w:eastAsia="en-US"/>
              </w:rPr>
            </w:pPr>
          </w:p>
          <w:p w:rsidR="00F15F34" w:rsidRDefault="00F15F34">
            <w:pPr>
              <w:pStyle w:val="TableContentsuser"/>
              <w:rPr>
                <w:color w:val="000000"/>
                <w:lang w:eastAsia="en-US"/>
              </w:rPr>
            </w:pPr>
          </w:p>
          <w:p w:rsidR="00F15F34" w:rsidRDefault="00F15F34">
            <w:pPr>
              <w:pStyle w:val="TableContentsuser"/>
              <w:rPr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user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АУ АО МФЦ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user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г.</w:t>
            </w:r>
          </w:p>
          <w:p w:rsidR="00F15F34" w:rsidRDefault="00F15F34">
            <w:pPr>
              <w:pStyle w:val="TableContentsuser"/>
              <w:jc w:val="center"/>
              <w:rPr>
                <w:lang w:eastAsia="en-US"/>
              </w:rPr>
            </w:pPr>
          </w:p>
          <w:p w:rsidR="00F15F34" w:rsidRDefault="00F15F34">
            <w:pPr>
              <w:pStyle w:val="TableContentsuser"/>
              <w:jc w:val="center"/>
              <w:rPr>
                <w:lang w:eastAsia="en-US"/>
              </w:rPr>
            </w:pPr>
          </w:p>
          <w:p w:rsidR="00F15F34" w:rsidRDefault="00F15F34">
            <w:pPr>
              <w:pStyle w:val="TableContentsuser"/>
              <w:jc w:val="center"/>
              <w:rPr>
                <w:lang w:eastAsia="en-US"/>
              </w:rPr>
            </w:pPr>
          </w:p>
          <w:p w:rsidR="00F15F34" w:rsidRDefault="00F15F34">
            <w:pPr>
              <w:pStyle w:val="TableContentsuser"/>
              <w:jc w:val="center"/>
              <w:rPr>
                <w:lang w:eastAsia="en-US"/>
              </w:rPr>
            </w:pPr>
          </w:p>
          <w:p w:rsidR="00F15F34" w:rsidRDefault="00F15F34">
            <w:pPr>
              <w:pStyle w:val="TableContentsuser"/>
              <w:jc w:val="center"/>
              <w:rPr>
                <w:lang w:eastAsia="en-US"/>
              </w:rPr>
            </w:pPr>
          </w:p>
          <w:p w:rsidR="00F15F34" w:rsidRDefault="00F15F34">
            <w:pPr>
              <w:pStyle w:val="TableContentsuser"/>
              <w:jc w:val="center"/>
              <w:rPr>
                <w:lang w:eastAsia="en-US"/>
              </w:rPr>
            </w:pPr>
          </w:p>
          <w:p w:rsidR="00F15F34" w:rsidRDefault="00F15F34">
            <w:pPr>
              <w:pStyle w:val="TableContentsuser"/>
              <w:jc w:val="center"/>
              <w:rPr>
                <w:lang w:eastAsia="en-US"/>
              </w:rPr>
            </w:pPr>
          </w:p>
          <w:p w:rsidR="00F15F34" w:rsidRDefault="00F15F34">
            <w:pPr>
              <w:pStyle w:val="TableContentsuser"/>
              <w:jc w:val="center"/>
              <w:rPr>
                <w:lang w:eastAsia="en-US"/>
              </w:rPr>
            </w:pPr>
          </w:p>
          <w:p w:rsidR="00F15F34" w:rsidRDefault="00F15F34">
            <w:pPr>
              <w:pStyle w:val="TableContentsuser"/>
              <w:jc w:val="center"/>
              <w:rPr>
                <w:lang w:eastAsia="en-US"/>
              </w:rPr>
            </w:pPr>
          </w:p>
          <w:p w:rsidR="00F15F34" w:rsidRDefault="00F15F34">
            <w:pPr>
              <w:pStyle w:val="TableContentsuser"/>
              <w:jc w:val="center"/>
              <w:rPr>
                <w:lang w:eastAsia="en-US"/>
              </w:rPr>
            </w:pPr>
          </w:p>
          <w:p w:rsidR="00F15F34" w:rsidRDefault="00BD3B5B">
            <w:pPr>
              <w:pStyle w:val="TableContentsuser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2017-2018</w:t>
            </w:r>
          </w:p>
        </w:tc>
        <w:tc>
          <w:tcPr>
            <w:tcW w:w="2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возможности получения </w:t>
            </w:r>
            <w:r>
              <w:rPr>
                <w:rFonts w:ascii="Times New Roman" w:hAnsi="Times New Roman"/>
                <w:sz w:val="24"/>
                <w:szCs w:val="24"/>
              </w:rPr>
              <w:t>целого комплекса услуг в разных сферах деятельности в одном месте</w:t>
            </w:r>
          </w:p>
        </w:tc>
        <w:tc>
          <w:tcPr>
            <w:tcW w:w="24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комплекса услуг в одном месте для субъектов малого и среднего предпринимательства</w:t>
            </w:r>
          </w:p>
        </w:tc>
        <w:tc>
          <w:tcPr>
            <w:tcW w:w="20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бизнес-окна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для предоставления услуг субъектам малого и среднего предпринимательства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(да/нет)</w:t>
            </w: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количества обращений субъектов малого предпринимательства, поданных через «бизнес-окно» в АУ АО МФЦ</w:t>
            </w: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дополнительных  (сопутствующих) услуг для бизнеса, ед.</w:t>
            </w: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заключенных соглашений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ресурсоснабжающи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организациями, ед.</w:t>
            </w:r>
          </w:p>
        </w:tc>
        <w:tc>
          <w:tcPr>
            <w:tcW w:w="10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1326</w:t>
            </w: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3630</w:t>
            </w: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4175</w:t>
            </w: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F34">
        <w:tblPrEx>
          <w:tblCellMar>
            <w:top w:w="0" w:type="dxa"/>
            <w:bottom w:w="0" w:type="dxa"/>
          </w:tblCellMar>
        </w:tblPrEx>
        <w:trPr>
          <w:trHeight w:val="1357"/>
        </w:trPr>
        <w:tc>
          <w:tcPr>
            <w:tcW w:w="58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user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2.4.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us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Расширение перечня дополнительных (сопутствующих) услуг для </w:t>
            </w:r>
            <w:r>
              <w:rPr>
                <w:color w:val="000000"/>
                <w:lang w:eastAsia="en-US"/>
              </w:rPr>
              <w:t>бизнеса на базе АУ АО МФЦ</w:t>
            </w:r>
          </w:p>
          <w:p w:rsidR="00F15F34" w:rsidRDefault="00F15F34">
            <w:pPr>
              <w:pStyle w:val="TableContentsuser"/>
              <w:rPr>
                <w:color w:val="000000"/>
                <w:lang w:eastAsia="en-US"/>
              </w:rPr>
            </w:pPr>
          </w:p>
          <w:p w:rsidR="00F15F34" w:rsidRDefault="00F15F34">
            <w:pPr>
              <w:pStyle w:val="TableContentsuser"/>
              <w:rPr>
                <w:color w:val="000000"/>
                <w:lang w:eastAsia="en-US"/>
              </w:rPr>
            </w:pPr>
          </w:p>
          <w:p w:rsidR="00F15F34" w:rsidRDefault="00F15F34">
            <w:pPr>
              <w:pStyle w:val="TableContentsuser"/>
              <w:rPr>
                <w:color w:val="000000"/>
                <w:lang w:eastAsia="en-US"/>
              </w:rPr>
            </w:pPr>
          </w:p>
          <w:p w:rsidR="00F15F34" w:rsidRDefault="00F15F34">
            <w:pPr>
              <w:pStyle w:val="TableContentsuser"/>
              <w:rPr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user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АУ АО МФЦ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user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2016-2018 гг.</w:t>
            </w:r>
          </w:p>
        </w:tc>
        <w:tc>
          <w:tcPr>
            <w:tcW w:w="2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F15F34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F15F34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F15F34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F15F34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F15F34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F15F34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F34">
        <w:tblPrEx>
          <w:tblCellMar>
            <w:top w:w="0" w:type="dxa"/>
            <w:bottom w:w="0" w:type="dxa"/>
          </w:tblCellMar>
        </w:tblPrEx>
        <w:trPr>
          <w:trHeight w:val="1357"/>
        </w:trPr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user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2.5.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user"/>
            </w:pPr>
            <w:r>
              <w:rPr>
                <w:color w:val="000000"/>
                <w:lang w:eastAsia="en-US"/>
              </w:rPr>
              <w:t xml:space="preserve">Организация на базе АУ АО МФЦ приема заявок от субъектов малого и среднего предпринимательства на технологическое присоединение к сетям </w:t>
            </w:r>
            <w:proofErr w:type="spellStart"/>
            <w:r>
              <w:rPr>
                <w:color w:val="000000"/>
                <w:lang w:eastAsia="en-US"/>
              </w:rPr>
              <w:t>ресурсоснабжающих</w:t>
            </w:r>
            <w:proofErr w:type="spellEnd"/>
            <w:r>
              <w:rPr>
                <w:color w:val="000000"/>
                <w:lang w:eastAsia="en-US"/>
              </w:rPr>
              <w:t xml:space="preserve"> организаций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user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АУ АО МФЦ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user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2016-2017 гг.</w:t>
            </w:r>
          </w:p>
        </w:tc>
        <w:tc>
          <w:tcPr>
            <w:tcW w:w="2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F15F34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F15F34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F15F34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F15F34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F15F34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F15F34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F34">
        <w:tblPrEx>
          <w:tblCellMar>
            <w:top w:w="0" w:type="dxa"/>
            <w:bottom w:w="0" w:type="dxa"/>
          </w:tblCellMar>
        </w:tblPrEx>
        <w:trPr>
          <w:trHeight w:val="1357"/>
        </w:trPr>
        <w:tc>
          <w:tcPr>
            <w:tcW w:w="581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1636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 о муниципальных услугах на сайте администрации МО «Ахтубинский район», в помещениях администрации МО «Ахтубинский район», АУ АО МФЦ, в средствах массовой информации</w:t>
            </w:r>
          </w:p>
        </w:tc>
        <w:tc>
          <w:tcPr>
            <w:tcW w:w="1513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информатизации и компьютерного обслуживания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МО «Ахтубинский район»; АУ АО МФЦ; структурные подразделения администрации МО «Ахтубинский район»</w:t>
            </w:r>
          </w:p>
        </w:tc>
        <w:tc>
          <w:tcPr>
            <w:tcW w:w="1108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</w:p>
          <w:p w:rsidR="00F15F34" w:rsidRDefault="00BD3B5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2505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Недостаточное количество информации о муниципальных услугах влечет за собой дополнительные издержки субъектов предпринимательской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2443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доступности муниципальных услуг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информационных стендов в помещениях администрации МО «Ахтубинский район», АУ АО МФЦ, ед.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15F34">
        <w:tblPrEx>
          <w:tblCellMar>
            <w:top w:w="0" w:type="dxa"/>
            <w:bottom w:w="0" w:type="dxa"/>
          </w:tblCellMar>
        </w:tblPrEx>
        <w:trPr>
          <w:trHeight w:val="1357"/>
        </w:trPr>
        <w:tc>
          <w:tcPr>
            <w:tcW w:w="581" w:type="dxa"/>
            <w:vMerge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F15F34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F15F34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F15F34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F15F34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F15F34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F15F34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Наличие раздела «муниципальные услуги» на официальном сайте администрации МО </w:t>
            </w:r>
            <w:r>
              <w:rPr>
                <w:lang w:eastAsia="en-US"/>
              </w:rPr>
              <w:t>«Ахтубинский район» (да/нет)</w:t>
            </w:r>
          </w:p>
        </w:tc>
        <w:tc>
          <w:tcPr>
            <w:tcW w:w="10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F34">
        <w:tblPrEx>
          <w:tblCellMar>
            <w:top w:w="0" w:type="dxa"/>
            <w:bottom w:w="0" w:type="dxa"/>
          </w:tblCellMar>
        </w:tblPrEx>
        <w:trPr>
          <w:trHeight w:val="1357"/>
        </w:trPr>
        <w:tc>
          <w:tcPr>
            <w:tcW w:w="58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16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Сокращение уровня административных барьеров в сфере малого и среднего предпринимательства путем сокращения сроков:</w:t>
            </w:r>
          </w:p>
          <w:p w:rsidR="00F15F34" w:rsidRDefault="00BD3B5B">
            <w:pPr>
              <w:pStyle w:val="TableContents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получения разрешения на строительство;</w:t>
            </w:r>
          </w:p>
          <w:p w:rsidR="00F15F34" w:rsidRDefault="00BD3B5B">
            <w:pPr>
              <w:pStyle w:val="TableContents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получения разрешения на ввод объекта в эксплуатацию</w:t>
            </w:r>
          </w:p>
        </w:tc>
        <w:tc>
          <w:tcPr>
            <w:tcW w:w="15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коммунального хозяйства администрации МО «Ахтубинский район»</w:t>
            </w:r>
          </w:p>
        </w:tc>
        <w:tc>
          <w:tcPr>
            <w:tcW w:w="11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 гг.</w:t>
            </w:r>
          </w:p>
        </w:tc>
        <w:tc>
          <w:tcPr>
            <w:tcW w:w="25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административных барьеров в сфере малого и среднего предпринимательства, затрудняющих ведение предпринимательской деятельности на территории МО «Ахтубинский район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административных барьеров для ведения предпринимательской деятельности.</w:t>
            </w:r>
          </w:p>
        </w:tc>
        <w:tc>
          <w:tcPr>
            <w:tcW w:w="20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Standard"/>
              <w:jc w:val="both"/>
            </w:pPr>
            <w:r>
              <w:rPr>
                <w:color w:val="000000"/>
                <w:lang w:eastAsia="en-US"/>
              </w:rPr>
              <w:t>Предельный срок</w:t>
            </w:r>
            <w:r>
              <w:rPr>
                <w:lang w:eastAsia="en-US"/>
              </w:rPr>
              <w:t xml:space="preserve"> (количество дней) прохождения всех процедур, необходимых </w:t>
            </w:r>
            <w:proofErr w:type="gramStart"/>
            <w:r>
              <w:rPr>
                <w:lang w:eastAsia="en-US"/>
              </w:rPr>
              <w:t>для</w:t>
            </w:r>
            <w:proofErr w:type="gramEnd"/>
            <w:r>
              <w:rPr>
                <w:lang w:eastAsia="en-US"/>
              </w:rPr>
              <w:t>:</w:t>
            </w:r>
          </w:p>
          <w:p w:rsidR="00F15F34" w:rsidRDefault="00F15F34">
            <w:pPr>
              <w:pStyle w:val="Standard"/>
              <w:jc w:val="both"/>
              <w:rPr>
                <w:lang w:eastAsia="en-US"/>
              </w:rPr>
            </w:pPr>
          </w:p>
          <w:p w:rsidR="00F15F34" w:rsidRDefault="00BD3B5B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-получения разрешения на строительство</w:t>
            </w:r>
          </w:p>
          <w:p w:rsidR="00F15F34" w:rsidRDefault="00F15F34">
            <w:pPr>
              <w:pStyle w:val="Standard"/>
              <w:jc w:val="both"/>
              <w:rPr>
                <w:lang w:eastAsia="en-US"/>
              </w:rPr>
            </w:pPr>
          </w:p>
          <w:p w:rsidR="00F15F34" w:rsidRDefault="00F15F34">
            <w:pPr>
              <w:pStyle w:val="Standard"/>
              <w:jc w:val="both"/>
              <w:rPr>
                <w:lang w:eastAsia="en-US"/>
              </w:rPr>
            </w:pPr>
          </w:p>
          <w:p w:rsidR="00F15F34" w:rsidRDefault="00BD3B5B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-получения разрешения на ввод объекта в эксплуатаци</w:t>
            </w:r>
            <w:r>
              <w:rPr>
                <w:lang w:eastAsia="en-US"/>
              </w:rPr>
              <w:t>ю</w:t>
            </w:r>
          </w:p>
        </w:tc>
        <w:tc>
          <w:tcPr>
            <w:tcW w:w="10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15F3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4880" w:type="dxa"/>
            <w:gridSpan w:val="10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Совершенствование процессов управления объектами муниципальной собственности МО «Ахтубинский район»</w:t>
            </w:r>
          </w:p>
          <w:p w:rsidR="00F15F34" w:rsidRDefault="00F15F34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F34">
        <w:tblPrEx>
          <w:tblCellMar>
            <w:top w:w="0" w:type="dxa"/>
            <w:bottom w:w="0" w:type="dxa"/>
          </w:tblCellMar>
        </w:tblPrEx>
        <w:trPr>
          <w:trHeight w:val="1357"/>
        </w:trPr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Ежеквартальный мониторинг результатов финансово-хозяйственной деятельности 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t>предприятий МО «Ахтубинский район»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администрации МО «Ахтубинский район»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 гг.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совершенствование бюджетно-финансовой дисциплины муниципальных предприятий МО «Ахтубинский район»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эффективности уп</w:t>
            </w:r>
            <w:r>
              <w:rPr>
                <w:rFonts w:ascii="Times New Roman" w:hAnsi="Times New Roman"/>
                <w:sz w:val="24"/>
                <w:szCs w:val="24"/>
              </w:rPr>
              <w:t>равления муниципальным имуществом МО «Ахтубинский район»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Standard"/>
              <w:autoSpaceDE w:val="0"/>
            </w:pPr>
            <w:r>
              <w:rPr>
                <w:color w:val="000000"/>
                <w:lang w:eastAsia="en-US"/>
              </w:rPr>
              <w:t>Доля безубыточных предпр</w:t>
            </w:r>
            <w:r>
              <w:rPr>
                <w:lang w:eastAsia="en-US"/>
              </w:rPr>
              <w:t>иятий, находящихся в муниципальной собственности МО «Ахтубинский район», от общего количества муниципальных предприятий МО «Ахтубинский район», %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15F34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1488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Стимулирование </w:t>
            </w:r>
            <w:r>
              <w:rPr>
                <w:rFonts w:ascii="Times New Roman" w:hAnsi="Times New Roman"/>
                <w:sz w:val="24"/>
                <w:szCs w:val="24"/>
              </w:rPr>
              <w:t>новых предпринимательских инициатив</w:t>
            </w:r>
          </w:p>
        </w:tc>
      </w:tr>
      <w:tr w:rsidR="00F15F34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механизмов муниципальной поддержки за счет средств бюджета МО «Ахтубинский район» малого и среднего предпринимательства в виде:</w:t>
            </w:r>
          </w:p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-грантов начинающим малым и средним предпринимателям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>экономического развития администрации МО «Ахтубинский район»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 гг.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Необходимость создания благоприятных условий для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устойчивого развития субъектов малого и среднего предпринимательства.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устойчивого функциониро</w:t>
            </w:r>
            <w:r>
              <w:rPr>
                <w:rFonts w:ascii="Times New Roman" w:hAnsi="Times New Roman"/>
                <w:sz w:val="24"/>
                <w:szCs w:val="24"/>
              </w:rPr>
              <w:t>вания и развития малого и среднего предпринимательства на территории МО «Ахтубинский район»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малых и средних предприятий, получивших муниципальную поддержку за счет средств бюджета МО «Ахтубинский район» в форме грантов, ед.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5F34">
        <w:tblPrEx>
          <w:tblCellMar>
            <w:top w:w="0" w:type="dxa"/>
            <w:bottom w:w="0" w:type="dxa"/>
          </w:tblCellMar>
        </w:tblPrEx>
        <w:trPr>
          <w:trHeight w:val="1357"/>
        </w:trPr>
        <w:tc>
          <w:tcPr>
            <w:tcW w:w="58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на территории МО «Ахтубинский район» совещаний, конференций, круглых столов, обучающих семинаров и других мероприятий для субъектов малого и среднего предпринимательства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администрации МО «Ахтубинс</w:t>
            </w:r>
            <w:r>
              <w:rPr>
                <w:rFonts w:ascii="Times New Roman" w:hAnsi="Times New Roman"/>
                <w:sz w:val="24"/>
                <w:szCs w:val="24"/>
              </w:rPr>
              <w:t>кий район»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 гг.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Недостаточная информированность субъектов малого и среднего предпринимательства по некоторым вопросам ведения предпринимательской деятельности.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благоприятных условий для устойчивого функционирования и развития малого и </w:t>
            </w:r>
            <w:r>
              <w:rPr>
                <w:rFonts w:ascii="Times New Roman" w:hAnsi="Times New Roman"/>
                <w:sz w:val="24"/>
                <w:szCs w:val="24"/>
              </w:rPr>
              <w:t>среднего предпринимательства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проведенных мероприятий, ед.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15F34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4880" w:type="dxa"/>
            <w:gridSpan w:val="10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 Мероприятия по содействию развития конкуренции на приоритетных рынках МО «Ахтубинский район»</w:t>
            </w:r>
          </w:p>
        </w:tc>
      </w:tr>
      <w:tr w:rsidR="00F15F34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4880" w:type="dxa"/>
            <w:gridSpan w:val="10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Создание условий для развития конкуренции на рынке строительства</w:t>
            </w:r>
          </w:p>
        </w:tc>
      </w:tr>
      <w:tr w:rsidR="00F15F34">
        <w:tblPrEx>
          <w:tblCellMar>
            <w:top w:w="0" w:type="dxa"/>
            <w:bottom w:w="0" w:type="dxa"/>
          </w:tblCellMar>
        </w:tblPrEx>
        <w:trPr>
          <w:trHeight w:val="1357"/>
        </w:trPr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сроков предоставления муниципальных услуг по выдаче разрешения на строительство и разрешения на ввод объекта в эксплуатацию при осуществлении строительства, реконструкции объектов капитального строительства.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коммунального хозяйства ад</w:t>
            </w:r>
            <w:r>
              <w:rPr>
                <w:rFonts w:ascii="Times New Roman" w:hAnsi="Times New Roman"/>
                <w:sz w:val="24"/>
                <w:szCs w:val="24"/>
              </w:rPr>
              <w:t>министрации МО «Ахтубинский район»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 гг.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сокращения сроков оказания муниципальных услуг по выдаче разрешения на строительство и разрешения на ввод объекта в эксплуатацию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максимального благосостояния хозяйствующим </w:t>
            </w:r>
            <w:r>
              <w:rPr>
                <w:rFonts w:ascii="Times New Roman" w:hAnsi="Times New Roman"/>
                <w:sz w:val="24"/>
                <w:szCs w:val="24"/>
              </w:rPr>
              <w:t>субъектам Астраханской области при входе на рынок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Standard"/>
              <w:jc w:val="both"/>
            </w:pPr>
            <w:r>
              <w:rPr>
                <w:color w:val="000000"/>
                <w:lang w:eastAsia="en-US"/>
              </w:rPr>
              <w:t>Количество</w:t>
            </w:r>
            <w:r>
              <w:rPr>
                <w:lang w:eastAsia="en-US"/>
              </w:rPr>
              <w:t xml:space="preserve"> дней на рассмотрение и выдачу разрешений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15F34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488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Развитие конкуренции на рынке жилищно-коммунального хозяйства</w:t>
            </w:r>
          </w:p>
        </w:tc>
      </w:tr>
      <w:tr w:rsidR="00F15F34">
        <w:tblPrEx>
          <w:tblCellMar>
            <w:top w:w="0" w:type="dxa"/>
            <w:bottom w:w="0" w:type="dxa"/>
          </w:tblCellMar>
        </w:tblPrEx>
        <w:trPr>
          <w:trHeight w:val="1357"/>
        </w:trPr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семинаров для представителей органов местного самоуправления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муниципаль-ных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образо-ваний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Астра-ханской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облас-ти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управляю-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компаний, товариществ собственников жилья, жилищно-строительных кооперативов, членов советов многоквартирных домов по разъяснению норм жилищного законодательства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коммунального хозя</w:t>
            </w:r>
            <w:r>
              <w:rPr>
                <w:rFonts w:ascii="Times New Roman" w:hAnsi="Times New Roman"/>
                <w:sz w:val="24"/>
                <w:szCs w:val="24"/>
              </w:rPr>
              <w:t>йства администрации МО «Ахтубинский район»</w:t>
            </w: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 гг.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знаний в области жилищного законодательства Российской Федерации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правовой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грамотности представителей органов местного самоуправления муниципальных образований Астраханской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облас</w:t>
            </w:r>
            <w:r>
              <w:rPr>
                <w:rFonts w:ascii="Times New Roman" w:hAnsi="Times New Roman"/>
                <w:sz w:val="24"/>
                <w:szCs w:val="24"/>
              </w:rPr>
              <w:t>ти, управляющих компаний, жилищно-строительных кооперативов, членов советов многоквартирных домов по вопросам жилищного законодательства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запланированных семинаров, ед.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F15F3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488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Развитие рынка розничной торговли</w:t>
            </w:r>
          </w:p>
        </w:tc>
      </w:tr>
      <w:tr w:rsidR="00F15F34">
        <w:tblPrEx>
          <w:tblCellMar>
            <w:top w:w="0" w:type="dxa"/>
            <w:bottom w:w="0" w:type="dxa"/>
          </w:tblCellMar>
        </w:tblPrEx>
        <w:trPr>
          <w:trHeight w:val="1357"/>
        </w:trPr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ежегодной осенней ярмарки на территории г. Ахтубинска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администрации МО «Ахтубинский район»; управление сельского хозяйства администрации МО «Ахтубинский район»; управление культуры и кинофикации администрации МО «Ахтубинс</w:t>
            </w:r>
            <w:r>
              <w:rPr>
                <w:rFonts w:ascii="Times New Roman" w:hAnsi="Times New Roman"/>
                <w:sz w:val="24"/>
                <w:szCs w:val="24"/>
              </w:rPr>
              <w:t>кий район»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</w:t>
            </w:r>
          </w:p>
          <w:p w:rsidR="00F15F34" w:rsidRDefault="00BD3B5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2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 МО «Ахтубинский район» значительная часть сельскохозяйственных производителей представлена личными подсобными хозяйствами и индивидуальными предпринимателями — Главами крестьянских фермерских хозяйств. Несмотря на высокое качеств</w:t>
            </w:r>
            <w:r>
              <w:rPr>
                <w:rFonts w:ascii="Times New Roman" w:hAnsi="Times New Roman"/>
                <w:sz w:val="24"/>
                <w:szCs w:val="24"/>
              </w:rPr>
              <w:t>о продукции, низкую себестоимость и, соответственно, цены, владельцы мелких хозяй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алкиваются с трудностями со сбытом своей продукции. Мелкие партии выращивания делают невозможными работу с крупными торговыми сетями и оптовыми покупателями. Отсутствие </w:t>
            </w:r>
            <w:r>
              <w:rPr>
                <w:rFonts w:ascii="Times New Roman" w:hAnsi="Times New Roman"/>
                <w:sz w:val="24"/>
                <w:szCs w:val="24"/>
              </w:rPr>
              <w:t>собственной инфраструктуры для хранения продукции и сбыта приводит к необходимости быстрого сбыта продукции в период сезона. При этом оптовые покупатели данных партий часто предлагают монопольную цену, даже не окупающую затраты на производство, без оформле</w:t>
            </w:r>
            <w:r>
              <w:rPr>
                <w:rFonts w:ascii="Times New Roman" w:hAnsi="Times New Roman"/>
                <w:sz w:val="24"/>
                <w:szCs w:val="24"/>
              </w:rPr>
              <w:t>ния документов и учета качества продукции. Данная ситуация способствует также возникновению стихийных, несанкционированных форм торговли без контроля качества продукции. Изменить данную ситуацию позволяет создание специализированных торговых площадок для р</w:t>
            </w:r>
            <w:r>
              <w:rPr>
                <w:rFonts w:ascii="Times New Roman" w:hAnsi="Times New Roman"/>
                <w:sz w:val="24"/>
                <w:szCs w:val="24"/>
              </w:rPr>
              <w:t>еализации    продукции местных товаропроизводителей. Кроме поддержки местных сельхоз- и товаропроизводителей, проведение ежегодной осенней ярмарки способствует удовлетворению спроса населения в сельскохозяйственной продукции по доступным ценам и снижению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оциальной напряженности в части ценовой ситуации на социально значимые группы товаров.   </w:t>
            </w:r>
          </w:p>
        </w:tc>
        <w:tc>
          <w:tcPr>
            <w:tcW w:w="24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условий конкуренции на районном потребительском рынке.</w:t>
            </w:r>
          </w:p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возможностей для реализации произведенной продукции мелкими и средними сельскохозяйственны</w:t>
            </w:r>
            <w:r>
              <w:rPr>
                <w:rFonts w:ascii="Times New Roman" w:hAnsi="Times New Roman"/>
                <w:sz w:val="24"/>
                <w:szCs w:val="24"/>
              </w:rPr>
              <w:t>ми производителями</w:t>
            </w:r>
          </w:p>
        </w:tc>
        <w:tc>
          <w:tcPr>
            <w:tcW w:w="20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объемов реализованной продукции, тонны</w:t>
            </w: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15F34" w:rsidRDefault="00BD3B5B">
            <w:pPr>
              <w:pStyle w:val="TableContents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оличества организованных ярмарок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сезонных для реализации сельскохозяйственной продукции местными товаропроизводителями, ед.</w:t>
            </w: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участников ярмарки, ед.</w:t>
            </w:r>
          </w:p>
        </w:tc>
        <w:tc>
          <w:tcPr>
            <w:tcW w:w="10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127,5</w:t>
            </w: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140,25</w:t>
            </w: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154,3</w:t>
            </w: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F15F34">
        <w:tblPrEx>
          <w:tblCellMar>
            <w:top w:w="0" w:type="dxa"/>
            <w:bottom w:w="0" w:type="dxa"/>
          </w:tblCellMar>
        </w:tblPrEx>
        <w:trPr>
          <w:trHeight w:val="1357"/>
        </w:trPr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сезонной продажи сельскохозяйственной продукции.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Главы </w:t>
            </w:r>
            <w:r>
              <w:rPr>
                <w:rFonts w:ascii="Times New Roman" w:hAnsi="Times New Roman"/>
                <w:sz w:val="24"/>
                <w:szCs w:val="24"/>
              </w:rPr>
              <w:t>поселений муниципальных образований Ахтубинского района</w:t>
            </w: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 гг.</w:t>
            </w:r>
          </w:p>
        </w:tc>
        <w:tc>
          <w:tcPr>
            <w:tcW w:w="2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F15F34">
            <w:pPr>
              <w:widowControl/>
              <w:suppressAutoHyphens w:val="0"/>
              <w:spacing w:after="0" w:line="240" w:lineRule="auto"/>
            </w:pPr>
          </w:p>
        </w:tc>
        <w:tc>
          <w:tcPr>
            <w:tcW w:w="24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F15F34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F15F34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F15F34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F15F34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F15F34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5F34">
        <w:tblPrEx>
          <w:tblCellMar>
            <w:top w:w="0" w:type="dxa"/>
            <w:bottom w:w="0" w:type="dxa"/>
          </w:tblCellMar>
        </w:tblPrEx>
        <w:trPr>
          <w:trHeight w:val="1357"/>
        </w:trPr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Оказание содействия в реализации продукции местных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товаропроизводителей на региональном потребительском рынке.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экономического развития администрации МО </w:t>
            </w:r>
            <w:r>
              <w:rPr>
                <w:rFonts w:ascii="Times New Roman" w:hAnsi="Times New Roman"/>
                <w:sz w:val="24"/>
                <w:szCs w:val="24"/>
              </w:rPr>
              <w:t>«Ахтубинский район»; управление сельского хозяйства администрации МО «Ахтубинский район»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 гг.</w:t>
            </w:r>
          </w:p>
        </w:tc>
        <w:tc>
          <w:tcPr>
            <w:tcW w:w="2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F15F34">
            <w:pPr>
              <w:widowControl/>
              <w:suppressAutoHyphens w:val="0"/>
              <w:spacing w:after="0" w:line="240" w:lineRule="auto"/>
            </w:pPr>
          </w:p>
        </w:tc>
        <w:tc>
          <w:tcPr>
            <w:tcW w:w="24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F15F34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F15F34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F15F34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F15F34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F15F34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5F34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488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Развитие конкуренции на агропромышленном рынке</w:t>
            </w:r>
          </w:p>
          <w:p w:rsidR="00F15F34" w:rsidRDefault="00F15F34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F34">
        <w:tblPrEx>
          <w:tblCellMar>
            <w:top w:w="0" w:type="dxa"/>
            <w:bottom w:w="0" w:type="dxa"/>
          </w:tblCellMar>
        </w:tblPrEx>
        <w:trPr>
          <w:trHeight w:val="1357"/>
        </w:trPr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для строительства новых и расширения действующих производств по </w:t>
            </w:r>
            <w:r>
              <w:rPr>
                <w:rFonts w:ascii="Times New Roman" w:hAnsi="Times New Roman"/>
                <w:sz w:val="24"/>
                <w:szCs w:val="24"/>
              </w:rPr>
              <w:t>выращиванию овощей в защищенном грунте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сельского администрации МО «Ахтубинский район»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 гг.</w:t>
            </w:r>
          </w:p>
        </w:tc>
        <w:tc>
          <w:tcPr>
            <w:tcW w:w="2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настоящее время обеспеченность населения растениеводческой продукцией (овощные культуры, картофель, бахчевые культуры) превышает потребность в </w:t>
            </w:r>
            <w:r>
              <w:rPr>
                <w:rFonts w:ascii="Times New Roman" w:hAnsi="Times New Roman"/>
                <w:sz w:val="24"/>
                <w:szCs w:val="24"/>
              </w:rPr>
              <w:t>несколько раз, однако наибольшее предложение — в период массового созревания. В период межсезонья на рынке преобладает продукция, завозимая из других регионов России и импортная продукция. С целью развития конкуренции на агропромышленном рынке, а также пов</w:t>
            </w:r>
            <w:r>
              <w:rPr>
                <w:rFonts w:ascii="Times New Roman" w:hAnsi="Times New Roman"/>
                <w:sz w:val="24"/>
                <w:szCs w:val="24"/>
              </w:rPr>
              <w:t>ышения привлекательности астраханской продукции деятельность предприятий агропромышленного комплекса должна быть направлена на выращивание растениеводческой продукции в закрытом грунте (строительство теплиц) и создание мощностей для длительного хранения.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отрасли животноводства основной проблемой развития конкуренции является ограниченность в земельных ресурсах для выпаса скота, что создает необходимость повышения продуктивности скота путем увеличения доли племенного скота в общем поголовье. Развитию конку</w:t>
            </w:r>
            <w:r>
              <w:rPr>
                <w:rFonts w:ascii="Times New Roman" w:hAnsi="Times New Roman"/>
                <w:sz w:val="24"/>
                <w:szCs w:val="24"/>
              </w:rPr>
              <w:t>ренции также должно способствовать увеличение числа крестьянско-фермерских хозяйств путем перевода из личных подсобных хозяйств, а также стимулирование модернизации производства и перехода на преимущественно механизированные работы.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замещен</w:t>
            </w:r>
            <w:r>
              <w:rPr>
                <w:rFonts w:ascii="Times New Roman" w:hAnsi="Times New Roman"/>
                <w:sz w:val="24"/>
                <w:szCs w:val="24"/>
              </w:rPr>
              <w:t>ия внутреннего спроса на овощную продукцию импортом из других стран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площади выращивания овощей в защищенном грунте,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F15F34">
        <w:tblPrEx>
          <w:tblCellMar>
            <w:top w:w="0" w:type="dxa"/>
            <w:bottom w:w="0" w:type="dxa"/>
          </w:tblCellMar>
        </w:tblPrEx>
        <w:trPr>
          <w:trHeight w:val="135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Стимулиро-вание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сельхозтоваропроизводителей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увеличению продукции с предпродажной подготовкой и создания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условий для длительного хранения, оказание помощи в разработке бизнес-планов, в подборе складского оборудования и сельскохозяйственной техники, проведение семинаров на базе предприятий района с привлечением фермеров других регионов и производителей складск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 оборудования и сельскохозяйственной техники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сельского администрации МО «Ахтубинский район»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 гг.</w:t>
            </w:r>
          </w:p>
        </w:tc>
        <w:tc>
          <w:tcPr>
            <w:tcW w:w="2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F15F34">
            <w:pPr>
              <w:widowControl/>
              <w:suppressAutoHyphens w:val="0"/>
              <w:spacing w:after="0" w:line="240" w:lineRule="auto"/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доли овощебахчевой  продукции Ахтубинского района в межсезонье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Standard"/>
              <w:spacing w:line="276" w:lineRule="auto"/>
              <w:jc w:val="center"/>
            </w:pPr>
            <w:r>
              <w:rPr>
                <w:color w:val="000000"/>
                <w:lang w:eastAsia="en-US"/>
              </w:rPr>
              <w:t>Мощности единовременного хранения</w:t>
            </w: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овоще-бахчевой</w:t>
            </w:r>
            <w:proofErr w:type="gramEnd"/>
            <w:r>
              <w:rPr>
                <w:lang w:eastAsia="en-US"/>
              </w:rPr>
              <w:t xml:space="preserve">  продукции, </w:t>
            </w:r>
            <w:r>
              <w:rPr>
                <w:lang w:eastAsia="en-US"/>
              </w:rPr>
              <w:t>тыс. тонн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F15F34" w:rsidRDefault="00F15F34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F15F34">
        <w:tblPrEx>
          <w:tblCellMar>
            <w:top w:w="0" w:type="dxa"/>
            <w:bottom w:w="0" w:type="dxa"/>
          </w:tblCellMar>
        </w:tblPrEx>
        <w:trPr>
          <w:trHeight w:val="135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работы по созданию на территории района сельскохозяйственных потребительских кооперативов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сельского администрации МО «Ахтубинский район»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 гг.</w:t>
            </w:r>
          </w:p>
        </w:tc>
        <w:tc>
          <w:tcPr>
            <w:tcW w:w="2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F15F34">
            <w:pPr>
              <w:widowControl/>
              <w:suppressAutoHyphens w:val="0"/>
              <w:spacing w:after="0" w:line="240" w:lineRule="auto"/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сельскохозяйственных </w:t>
            </w:r>
            <w:r>
              <w:rPr>
                <w:rFonts w:ascii="Times New Roman" w:hAnsi="Times New Roman"/>
                <w:sz w:val="24"/>
                <w:szCs w:val="24"/>
              </w:rPr>
              <w:t>потребительских кооперативов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Standard"/>
              <w:spacing w:line="276" w:lineRule="auto"/>
              <w:jc w:val="both"/>
            </w:pPr>
            <w:r>
              <w:rPr>
                <w:color w:val="000000"/>
                <w:lang w:eastAsia="en-US"/>
              </w:rPr>
              <w:t>Количество сельскохозяйственных потребительских кооперативов, ед.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15F34">
        <w:tblPrEx>
          <w:tblCellMar>
            <w:top w:w="0" w:type="dxa"/>
            <w:bottom w:w="0" w:type="dxa"/>
          </w:tblCellMar>
        </w:tblPrEx>
        <w:trPr>
          <w:trHeight w:val="135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малых форм предпринимательства в агропромышленном комплексе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сельского администрации МО «Ахтубинский район»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 гг.</w:t>
            </w:r>
          </w:p>
        </w:tc>
        <w:tc>
          <w:tcPr>
            <w:tcW w:w="2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F15F34">
            <w:pPr>
              <w:widowControl/>
              <w:suppressAutoHyphens w:val="0"/>
              <w:spacing w:after="0" w:line="240" w:lineRule="auto"/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Рост </w:t>
            </w:r>
            <w:r>
              <w:rPr>
                <w:rFonts w:ascii="Times New Roman" w:hAnsi="Times New Roman"/>
                <w:sz w:val="24"/>
                <w:szCs w:val="24"/>
              </w:rPr>
              <w:t>численности крестьянско-фермерских хозяйств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Standard"/>
              <w:jc w:val="both"/>
            </w:pPr>
            <w:r>
              <w:rPr>
                <w:color w:val="000000"/>
                <w:lang w:eastAsia="en-US"/>
              </w:rPr>
              <w:t>Количество крестьянско-фермерских хозяйств, ед</w:t>
            </w:r>
            <w:r>
              <w:rPr>
                <w:lang w:eastAsia="en-US"/>
              </w:rPr>
              <w:t>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</w:tr>
      <w:tr w:rsidR="00F15F34">
        <w:tblPrEx>
          <w:tblCellMar>
            <w:top w:w="0" w:type="dxa"/>
            <w:bottom w:w="0" w:type="dxa"/>
          </w:tblCellMar>
        </w:tblPrEx>
        <w:trPr>
          <w:trHeight w:val="135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Standard"/>
              <w:suppressLineNumbers/>
              <w:jc w:val="both"/>
              <w:rPr>
                <w:rFonts w:eastAsia="Arial Unicode MS" w:cs="Calibri"/>
                <w:lang w:eastAsia="en-US"/>
              </w:rPr>
            </w:pPr>
            <w:r>
              <w:rPr>
                <w:rFonts w:eastAsia="Arial Unicode MS" w:cs="Calibri"/>
                <w:lang w:eastAsia="en-US"/>
              </w:rPr>
              <w:t xml:space="preserve">Внедрение прогрессивных технологий и стимулирование повышения производительности труда в сельском хозяйстве путем предоставления грантов </w:t>
            </w:r>
            <w:proofErr w:type="spellStart"/>
            <w:r>
              <w:rPr>
                <w:rFonts w:eastAsia="Arial Unicode MS" w:cs="Calibri"/>
                <w:lang w:eastAsia="en-US"/>
              </w:rPr>
              <w:t>сельхозтоваропроизводителям</w:t>
            </w:r>
            <w:proofErr w:type="spellEnd"/>
            <w:r>
              <w:rPr>
                <w:rFonts w:eastAsia="Arial Unicode MS" w:cs="Calibri"/>
                <w:lang w:eastAsia="en-US"/>
              </w:rPr>
              <w:t xml:space="preserve"> Ахтубинского района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сельского администрации МО «Ахтубинский район»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 гг.</w:t>
            </w:r>
          </w:p>
        </w:tc>
        <w:tc>
          <w:tcPr>
            <w:tcW w:w="2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F15F34">
            <w:pPr>
              <w:widowControl/>
              <w:suppressAutoHyphens w:val="0"/>
              <w:spacing w:after="0" w:line="240" w:lineRule="auto"/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Standard"/>
              <w:suppressLineNumbers/>
              <w:jc w:val="both"/>
              <w:rPr>
                <w:rFonts w:eastAsia="Arial Unicode MS" w:cs="Calibri"/>
                <w:lang w:eastAsia="en-US"/>
              </w:rPr>
            </w:pPr>
            <w:r>
              <w:rPr>
                <w:rFonts w:eastAsia="Arial Unicode MS" w:cs="Calibri"/>
                <w:lang w:eastAsia="en-US"/>
              </w:rPr>
              <w:t>Повышение уровня механизации производственных процессов. Рост производительности труда в сфере сельского хозяйства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Standard"/>
              <w:jc w:val="both"/>
            </w:pPr>
            <w:r>
              <w:rPr>
                <w:color w:val="000000"/>
                <w:lang w:eastAsia="en-US"/>
              </w:rPr>
              <w:t>Количество приобрете</w:t>
            </w:r>
            <w:r>
              <w:rPr>
                <w:color w:val="000000"/>
                <w:lang w:eastAsia="en-US"/>
              </w:rPr>
              <w:t>нной сельскохозяйст</w:t>
            </w:r>
            <w:r>
              <w:rPr>
                <w:lang w:eastAsia="en-US"/>
              </w:rPr>
              <w:t>венной техники, транспорта и оборудования, ед.</w:t>
            </w:r>
          </w:p>
          <w:p w:rsidR="00F15F34" w:rsidRDefault="00F15F34">
            <w:pPr>
              <w:pStyle w:val="Standard"/>
              <w:jc w:val="both"/>
              <w:rPr>
                <w:lang w:eastAsia="en-US"/>
              </w:rPr>
            </w:pPr>
          </w:p>
          <w:p w:rsidR="00F15F34" w:rsidRDefault="00F15F34">
            <w:pPr>
              <w:pStyle w:val="Standard"/>
              <w:jc w:val="both"/>
              <w:rPr>
                <w:lang w:eastAsia="en-US"/>
              </w:rPr>
            </w:pPr>
          </w:p>
          <w:p w:rsidR="00F15F34" w:rsidRDefault="00F15F34">
            <w:pPr>
              <w:pStyle w:val="Standard"/>
              <w:jc w:val="both"/>
              <w:rPr>
                <w:lang w:eastAsia="en-US"/>
              </w:rPr>
            </w:pPr>
          </w:p>
          <w:p w:rsidR="00F15F34" w:rsidRDefault="00F15F34">
            <w:pPr>
              <w:pStyle w:val="Standard"/>
              <w:jc w:val="both"/>
              <w:rPr>
                <w:lang w:eastAsia="en-US"/>
              </w:rPr>
            </w:pPr>
          </w:p>
          <w:p w:rsidR="00F15F34" w:rsidRDefault="00F15F34">
            <w:pPr>
              <w:pStyle w:val="Standard"/>
              <w:jc w:val="both"/>
              <w:rPr>
                <w:lang w:eastAsia="en-US"/>
              </w:rPr>
            </w:pPr>
          </w:p>
          <w:p w:rsidR="00F15F34" w:rsidRDefault="00F15F34">
            <w:pPr>
              <w:pStyle w:val="Standard"/>
              <w:jc w:val="both"/>
              <w:rPr>
                <w:lang w:eastAsia="en-US"/>
              </w:rPr>
            </w:pPr>
          </w:p>
          <w:p w:rsidR="00F15F34" w:rsidRDefault="00F15F34">
            <w:pPr>
              <w:pStyle w:val="Standard"/>
              <w:jc w:val="both"/>
              <w:rPr>
                <w:lang w:eastAsia="en-US"/>
              </w:rPr>
            </w:pPr>
          </w:p>
          <w:p w:rsidR="00F15F34" w:rsidRDefault="00F15F34">
            <w:pPr>
              <w:pStyle w:val="Standard"/>
              <w:jc w:val="both"/>
              <w:rPr>
                <w:lang w:eastAsia="en-US"/>
              </w:rPr>
            </w:pPr>
          </w:p>
          <w:p w:rsidR="00F15F34" w:rsidRDefault="00F15F34">
            <w:pPr>
              <w:pStyle w:val="Standard"/>
              <w:jc w:val="both"/>
              <w:rPr>
                <w:lang w:eastAsia="en-US"/>
              </w:rPr>
            </w:pPr>
          </w:p>
          <w:p w:rsidR="00F15F34" w:rsidRDefault="00F15F34">
            <w:pPr>
              <w:pStyle w:val="Standard"/>
              <w:jc w:val="both"/>
              <w:rPr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5F34">
        <w:tblPrEx>
          <w:tblCellMar>
            <w:top w:w="0" w:type="dxa"/>
            <w:bottom w:w="0" w:type="dxa"/>
          </w:tblCellMar>
        </w:tblPrEx>
        <w:trPr>
          <w:trHeight w:val="1357"/>
        </w:trPr>
        <w:tc>
          <w:tcPr>
            <w:tcW w:w="581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Standard"/>
              <w:suppressLineNumbers/>
              <w:jc w:val="both"/>
              <w:rPr>
                <w:rFonts w:eastAsia="Arial Unicode MS" w:cs="Calibri"/>
                <w:lang w:eastAsia="en-US"/>
              </w:rPr>
            </w:pPr>
            <w:r>
              <w:rPr>
                <w:rFonts w:eastAsia="Arial Unicode MS" w:cs="Calibri"/>
                <w:lang w:eastAsia="en-US"/>
              </w:rPr>
              <w:t xml:space="preserve">Обеспечение качественных консультационных услуг и своевременное информирование о мерах государственной поддержки, </w:t>
            </w:r>
            <w:r>
              <w:rPr>
                <w:rFonts w:eastAsia="Arial Unicode MS" w:cs="Calibri"/>
                <w:lang w:eastAsia="en-US"/>
              </w:rPr>
              <w:t>направленных на развитие малых форм хозяйствования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сельского администрации МО «Ахтубинский район»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 гг.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Standard"/>
              <w:jc w:val="both"/>
            </w:pPr>
            <w:r>
              <w:rPr>
                <w:rFonts w:eastAsia="ArialMT" w:cs="ArialMT"/>
                <w:lang w:eastAsia="en-US"/>
              </w:rPr>
              <w:t xml:space="preserve">Необходимость в проведении разъяснительной работы с </w:t>
            </w:r>
            <w:proofErr w:type="spellStart"/>
            <w:r>
              <w:rPr>
                <w:rFonts w:eastAsia="ArialMT" w:cs="ArialMT"/>
                <w:lang w:eastAsia="en-US"/>
              </w:rPr>
              <w:t>сельсхозтоваропроизводителями</w:t>
            </w:r>
            <w:proofErr w:type="spellEnd"/>
            <w:r>
              <w:rPr>
                <w:rFonts w:eastAsia="ArialMT" w:cs="ArialMT"/>
                <w:lang w:eastAsia="en-US"/>
              </w:rPr>
              <w:t xml:space="preserve"> через СМИ, сходы граждан, размещения на официальных</w:t>
            </w:r>
            <w:r>
              <w:rPr>
                <w:rFonts w:eastAsia="ArialMT" w:cs="ArialMT"/>
                <w:lang w:eastAsia="en-US"/>
              </w:rPr>
              <w:t xml:space="preserve"> сайтах о существующих мерах государственной поддержки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Standard"/>
              <w:suppressLineNumbers/>
            </w:pPr>
            <w:r>
              <w:rPr>
                <w:rFonts w:eastAsia="Arial Unicode MS" w:cs="Calibri"/>
                <w:lang w:eastAsia="en-US"/>
              </w:rPr>
              <w:t xml:space="preserve">Повышение уровня информированности о мерах и формах государственной поддержки </w:t>
            </w:r>
            <w:proofErr w:type="spellStart"/>
            <w:r>
              <w:rPr>
                <w:rFonts w:eastAsia="Arial Unicode MS" w:cs="Calibri"/>
                <w:lang w:eastAsia="en-US"/>
              </w:rPr>
              <w:t>сельсхозтоваропроизводителей</w:t>
            </w:r>
            <w:proofErr w:type="spellEnd"/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Standard"/>
              <w:suppressLineNumbers/>
              <w:rPr>
                <w:rFonts w:eastAsia="Arial Unicode MS" w:cs="Calibri"/>
                <w:color w:val="000000"/>
                <w:lang w:eastAsia="en-US"/>
              </w:rPr>
            </w:pPr>
            <w:r>
              <w:rPr>
                <w:rFonts w:eastAsia="Arial Unicode MS" w:cs="Calibri"/>
                <w:color w:val="000000"/>
                <w:lang w:eastAsia="en-US"/>
              </w:rPr>
              <w:t>Количество консультационных услуг, ед.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</w:tr>
      <w:tr w:rsidR="00F15F34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14880" w:type="dxa"/>
            <w:gridSpan w:val="10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Развитие конкуренции в сфере туризма</w:t>
            </w:r>
          </w:p>
        </w:tc>
      </w:tr>
      <w:tr w:rsidR="00F15F34">
        <w:tblPrEx>
          <w:tblCellMar>
            <w:top w:w="0" w:type="dxa"/>
            <w:bottom w:w="0" w:type="dxa"/>
          </w:tblCellMar>
        </w:tblPrEx>
        <w:trPr>
          <w:trHeight w:val="1357"/>
        </w:trPr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содействия в реализации проектов культурно-познавательного, событийного туризма.</w:t>
            </w:r>
          </w:p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электронного туристического справочника-путеводителя: «В объективе — Ахтубинский район»; Размещение справочника на сайте управления культуры и кинофик</w:t>
            </w:r>
            <w:r>
              <w:rPr>
                <w:rFonts w:ascii="Times New Roman" w:hAnsi="Times New Roman"/>
                <w:sz w:val="24"/>
                <w:szCs w:val="24"/>
              </w:rPr>
              <w:t>ации МО "Ахтубинский район"</w:t>
            </w:r>
          </w:p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Kultura-aht.ru;</w:t>
            </w:r>
          </w:p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информационных конструкций (баннеров) на автомобильной дороге общего пользования регионального и межмуниципального значения Астраханской области «Волгоград-Астрахань»;</w:t>
            </w:r>
          </w:p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Реклама туристского потенциала Ахт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убинского района  в интернете на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Russia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travel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(Астрахань туристическая)</w:t>
            </w: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ежегодных  мероприятий событийного туризма:</w:t>
            </w:r>
          </w:p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-региональный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творческиий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фестиваль «Степной тюльпан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на территории государственного природного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Богдинско-Баскунча</w:t>
            </w:r>
            <w:r>
              <w:rPr>
                <w:rFonts w:ascii="Times New Roman" w:hAnsi="Times New Roman"/>
                <w:sz w:val="24"/>
                <w:szCs w:val="24"/>
              </w:rPr>
              <w:t>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заповедника, районный фестиваль национальных культур «Славянский базар», праздничное народное гуляние «Процветай, живи и пой – Ахтубинский район родной» (осенняя ярмарка);</w:t>
            </w:r>
          </w:p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межрегиональных круглых столах по развитию экскурсионно-образовател</w:t>
            </w:r>
            <w:r>
              <w:rPr>
                <w:rFonts w:ascii="Times New Roman" w:hAnsi="Times New Roman"/>
                <w:sz w:val="24"/>
                <w:szCs w:val="24"/>
              </w:rPr>
              <w:t>ьного туризма; Формирование и разработка туристических маршрутов.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культуры и кинофикации администрации МО «Ахтубинский район»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 гг.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Наибольшее число туристских событий сосредоточено в рыболовно-охотничьей сфере — это устоявшийся бренд ре</w:t>
            </w:r>
            <w:r>
              <w:rPr>
                <w:rFonts w:ascii="Times New Roman" w:hAnsi="Times New Roman"/>
                <w:sz w:val="24"/>
                <w:szCs w:val="24"/>
              </w:rPr>
              <w:t>гиона и достаточно постоянный туристический поток. В связи с этим в настоящее время в принципиально новых политических условиях необходима диверсификация и капитализация регионального туристского продукта, в том числе благодаря наличию богатого историко-ку</w:t>
            </w:r>
            <w:r>
              <w:rPr>
                <w:rFonts w:ascii="Times New Roman" w:hAnsi="Times New Roman"/>
                <w:sz w:val="24"/>
                <w:szCs w:val="24"/>
              </w:rPr>
              <w:t>льтурного потенциала Ахтубинского района.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количества туристов, посетивших Ахтубинский район.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туристов, посетивши</w:t>
            </w:r>
            <w:r>
              <w:rPr>
                <w:rFonts w:ascii="Times New Roman" w:hAnsi="Times New Roman"/>
                <w:sz w:val="24"/>
                <w:szCs w:val="24"/>
              </w:rPr>
              <w:t>х Ахтубинский район, чел.</w:t>
            </w: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субъектов малого и среднего предпринимательства, принявших участие в данных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мероприятиях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31155</w:t>
            </w: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35265</w:t>
            </w: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39202</w:t>
            </w: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F15F34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488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Развитие конкуренции на рынке услуг в сфере культуры</w:t>
            </w:r>
          </w:p>
        </w:tc>
      </w:tr>
      <w:tr w:rsidR="00F15F34">
        <w:tblPrEx>
          <w:tblCellMar>
            <w:top w:w="0" w:type="dxa"/>
            <w:bottom w:w="0" w:type="dxa"/>
          </w:tblCellMar>
        </w:tblPrEx>
        <w:trPr>
          <w:trHeight w:val="1357"/>
        </w:trPr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реализация с негосударственными организациями проектов (мероприятий) в сфере культуры, искусства и кино.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культуры и кинофикации администрации МО «Ахтубинский район»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 гг.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привлечения на рынок услуг культуры негосударственных организаций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доступности услуг в сфере культуры, оказываемых учреждениями всех форм собствен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зрителей, получивших услугу 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проведенных с привлечением сторонних учреждений и организаций всех форм собственности, чел.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12550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12675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12801</w:t>
            </w:r>
          </w:p>
        </w:tc>
      </w:tr>
      <w:tr w:rsidR="00F15F3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4880" w:type="dxa"/>
            <w:gridSpan w:val="10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Развитие конкуренции на рынке услуг дополнительного и профессионального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</w:tr>
      <w:tr w:rsidR="00F15F34">
        <w:tblPrEx>
          <w:tblCellMar>
            <w:top w:w="0" w:type="dxa"/>
            <w:bottom w:w="0" w:type="dxa"/>
          </w:tblCellMar>
        </w:tblPrEx>
        <w:trPr>
          <w:trHeight w:val="1357"/>
        </w:trPr>
        <w:tc>
          <w:tcPr>
            <w:tcW w:w="58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16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Адаптация образовательных учреждений всех форм собственности к  конкурентным условиям рынка, путем расширения дополнительных платных услуг</w:t>
            </w:r>
          </w:p>
        </w:tc>
        <w:tc>
          <w:tcPr>
            <w:tcW w:w="15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образованием администрации МО «Ахтубинский район»</w:t>
            </w:r>
          </w:p>
        </w:tc>
        <w:tc>
          <w:tcPr>
            <w:tcW w:w="11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 гг.</w:t>
            </w:r>
          </w:p>
        </w:tc>
        <w:tc>
          <w:tcPr>
            <w:tcW w:w="25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необходимого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количества кружков и секций в сфере дополнительного образования детей при высоком спросе населения на дополнительные услуги.</w:t>
            </w:r>
          </w:p>
        </w:tc>
        <w:tc>
          <w:tcPr>
            <w:tcW w:w="24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числа подрастающего поколения, занимающихся в платных кружках, секциях и т.д.</w:t>
            </w:r>
          </w:p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альтернативы  различным видам гад</w:t>
            </w:r>
            <w:r>
              <w:rPr>
                <w:rFonts w:ascii="Times New Roman" w:hAnsi="Times New Roman"/>
                <w:sz w:val="24"/>
                <w:szCs w:val="24"/>
              </w:rPr>
              <w:t>жетов.</w:t>
            </w:r>
          </w:p>
        </w:tc>
        <w:tc>
          <w:tcPr>
            <w:tcW w:w="20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детей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подростков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посещающих платные кружки, секции и т.д.</w:t>
            </w: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субъектов малого предпринимательства в сфере дополнительного и профессионального образования</w:t>
            </w: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F15F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F34" w:rsidRDefault="00BD3B5B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F15F34" w:rsidRDefault="00F15F34">
      <w:pPr>
        <w:pStyle w:val="Textbody"/>
        <w:spacing w:after="0"/>
        <w:jc w:val="center"/>
        <w:rPr>
          <w:rFonts w:cs="Calibri"/>
          <w:lang w:eastAsia="en-US"/>
        </w:rPr>
      </w:pPr>
    </w:p>
    <w:p w:rsidR="00F15F34" w:rsidRDefault="00F15F34">
      <w:pPr>
        <w:pStyle w:val="Standard"/>
        <w:jc w:val="both"/>
        <w:rPr>
          <w:sz w:val="28"/>
          <w:szCs w:val="28"/>
        </w:rPr>
      </w:pPr>
    </w:p>
    <w:p w:rsidR="00F15F34" w:rsidRDefault="00BD3B5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F15F34" w:rsidRDefault="00F15F34">
      <w:pPr>
        <w:pStyle w:val="Textbody"/>
        <w:spacing w:after="0"/>
        <w:jc w:val="center"/>
      </w:pPr>
    </w:p>
    <w:sectPr w:rsidR="00F15F34">
      <w:pgSz w:w="16838" w:h="11906" w:orient="landscape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B5B" w:rsidRDefault="00BD3B5B">
      <w:pPr>
        <w:spacing w:after="0" w:line="240" w:lineRule="auto"/>
      </w:pPr>
      <w:r>
        <w:separator/>
      </w:r>
    </w:p>
  </w:endnote>
  <w:endnote w:type="continuationSeparator" w:id="0">
    <w:p w:rsidR="00BD3B5B" w:rsidRDefault="00BD3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B5B" w:rsidRDefault="00BD3B5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D3B5B" w:rsidRDefault="00BD3B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15F34"/>
    <w:rsid w:val="00BD3B5B"/>
    <w:rsid w:val="00D92DF6"/>
    <w:rsid w:val="00F1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 Unicode MS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Normal">
    <w:name w:val="ConsPlusNormal"/>
    <w:pPr>
      <w:widowControl/>
      <w:suppressAutoHyphens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pPr>
      <w:widowControl/>
      <w:suppressAutoHyphens/>
      <w:spacing w:after="0" w:line="240" w:lineRule="auto"/>
    </w:pPr>
    <w:rPr>
      <w:rFonts w:eastAsia="Times New Roman"/>
      <w:b/>
      <w:szCs w:val="20"/>
      <w:lang w:eastAsia="ru-RU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Title"/>
    <w:basedOn w:val="Standard"/>
    <w:next w:val="a7"/>
    <w:pPr>
      <w:jc w:val="center"/>
    </w:pPr>
    <w:rPr>
      <w:b/>
      <w:bCs/>
      <w:sz w:val="28"/>
      <w:szCs w:val="20"/>
    </w:rPr>
  </w:style>
  <w:style w:type="paragraph" w:styleId="a7">
    <w:name w:val="Subtitle"/>
    <w:basedOn w:val="Heading"/>
    <w:next w:val="Textbody"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  <w:spacing w:after="200" w:line="276" w:lineRule="auto"/>
    </w:pPr>
    <w:rPr>
      <w:rFonts w:ascii="Calibri" w:eastAsia="Arial Unicode MS" w:hAnsi="Calibri" w:cs="Calibri"/>
      <w:sz w:val="22"/>
      <w:szCs w:val="22"/>
      <w:lang w:eastAsia="en-US"/>
    </w:rPr>
  </w:style>
  <w:style w:type="paragraph" w:customStyle="1" w:styleId="TableContentsuser">
    <w:name w:val="Table Contents (user)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Название Знак"/>
    <w:basedOn w:val="a0"/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customStyle="1" w:styleId="aa">
    <w:name w:val="Подзаголовок Знак"/>
    <w:basedOn w:val="a0"/>
    <w:rPr>
      <w:rFonts w:ascii="Arial" w:hAnsi="Arial" w:cs="Mangal"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 Unicode MS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Normal">
    <w:name w:val="ConsPlusNormal"/>
    <w:pPr>
      <w:widowControl/>
      <w:suppressAutoHyphens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pPr>
      <w:widowControl/>
      <w:suppressAutoHyphens/>
      <w:spacing w:after="0" w:line="240" w:lineRule="auto"/>
    </w:pPr>
    <w:rPr>
      <w:rFonts w:eastAsia="Times New Roman"/>
      <w:b/>
      <w:szCs w:val="20"/>
      <w:lang w:eastAsia="ru-RU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Title"/>
    <w:basedOn w:val="Standard"/>
    <w:next w:val="a7"/>
    <w:pPr>
      <w:jc w:val="center"/>
    </w:pPr>
    <w:rPr>
      <w:b/>
      <w:bCs/>
      <w:sz w:val="28"/>
      <w:szCs w:val="20"/>
    </w:rPr>
  </w:style>
  <w:style w:type="paragraph" w:styleId="a7">
    <w:name w:val="Subtitle"/>
    <w:basedOn w:val="Heading"/>
    <w:next w:val="Textbody"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  <w:spacing w:after="200" w:line="276" w:lineRule="auto"/>
    </w:pPr>
    <w:rPr>
      <w:rFonts w:ascii="Calibri" w:eastAsia="Arial Unicode MS" w:hAnsi="Calibri" w:cs="Calibri"/>
      <w:sz w:val="22"/>
      <w:szCs w:val="22"/>
      <w:lang w:eastAsia="en-US"/>
    </w:rPr>
  </w:style>
  <w:style w:type="paragraph" w:customStyle="1" w:styleId="TableContentsuser">
    <w:name w:val="Table Contents (user)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Название Знак"/>
    <w:basedOn w:val="a0"/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customStyle="1" w:styleId="aa">
    <w:name w:val="Подзаголовок Знак"/>
    <w:basedOn w:val="a0"/>
    <w:rPr>
      <w:rFonts w:ascii="Arial" w:hAnsi="Arial" w:cs="Mangal"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3553</Words>
  <Characters>20254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Гужвина</dc:creator>
  <cp:lastModifiedBy>Александр Яровой</cp:lastModifiedBy>
  <cp:revision>2</cp:revision>
  <cp:lastPrinted>2017-12-18T06:35:00Z</cp:lastPrinted>
  <dcterms:created xsi:type="dcterms:W3CDTF">2017-12-20T05:48:00Z</dcterms:created>
  <dcterms:modified xsi:type="dcterms:W3CDTF">2017-12-20T05:48:00Z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