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4" w:rsidRDefault="00FB08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3174" w:rsidRDefault="00503174">
      <w:pPr>
        <w:jc w:val="center"/>
      </w:pPr>
    </w:p>
    <w:p w:rsidR="00503174" w:rsidRDefault="00FB089E">
      <w:pPr>
        <w:pStyle w:val="a6"/>
      </w:pPr>
      <w:r>
        <w:rPr>
          <w:b w:val="0"/>
        </w:rPr>
        <w:t>АДМИНИСТРАЦИЯ МУНИЦИПАЛЬНОГО ОБРАЗОВАНИЯ</w:t>
      </w:r>
    </w:p>
    <w:p w:rsidR="00503174" w:rsidRDefault="00FB089E">
      <w:pPr>
        <w:pStyle w:val="a6"/>
        <w:rPr>
          <w:b w:val="0"/>
        </w:rPr>
      </w:pPr>
      <w:r>
        <w:rPr>
          <w:b w:val="0"/>
        </w:rPr>
        <w:t>«АХТУБИНСКИЙ РАЙОН»</w:t>
      </w:r>
    </w:p>
    <w:p w:rsidR="00503174" w:rsidRDefault="00503174">
      <w:pPr>
        <w:pStyle w:val="a6"/>
        <w:rPr>
          <w:b w:val="0"/>
          <w:sz w:val="24"/>
          <w:szCs w:val="24"/>
        </w:rPr>
      </w:pPr>
    </w:p>
    <w:p w:rsidR="00503174" w:rsidRDefault="00FB089E">
      <w:pPr>
        <w:pStyle w:val="a6"/>
      </w:pPr>
      <w:r>
        <w:rPr>
          <w:sz w:val="36"/>
        </w:rPr>
        <w:t>ПОСТАНОВЛЕНИЕ</w:t>
      </w:r>
    </w:p>
    <w:p w:rsidR="00503174" w:rsidRDefault="00503174">
      <w:pPr>
        <w:pStyle w:val="a6"/>
        <w:rPr>
          <w:b w:val="0"/>
          <w:sz w:val="20"/>
          <w:szCs w:val="20"/>
        </w:rPr>
      </w:pPr>
    </w:p>
    <w:p w:rsidR="00503174" w:rsidRDefault="00503174">
      <w:pPr>
        <w:pStyle w:val="a6"/>
        <w:rPr>
          <w:b w:val="0"/>
        </w:rPr>
      </w:pPr>
    </w:p>
    <w:p w:rsidR="00503174" w:rsidRDefault="00FB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07.03.2017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102</w:t>
      </w:r>
    </w:p>
    <w:p w:rsidR="00503174" w:rsidRDefault="00FB08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503174" w:rsidRDefault="00FB08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муниципально-частном </w:t>
      </w:r>
      <w:r>
        <w:rPr>
          <w:rFonts w:ascii="Times New Roman" w:hAnsi="Times New Roman" w:cs="Times New Roman"/>
          <w:b w:val="0"/>
          <w:sz w:val="28"/>
          <w:szCs w:val="28"/>
        </w:rPr>
        <w:t>партнерстве</w:t>
      </w:r>
    </w:p>
    <w:p w:rsidR="00503174" w:rsidRDefault="00FB08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Ахтубинском районе</w:t>
      </w:r>
    </w:p>
    <w:p w:rsidR="00503174" w:rsidRDefault="00503174">
      <w:pPr>
        <w:pStyle w:val="Standard"/>
        <w:jc w:val="both"/>
        <w:rPr>
          <w:color w:val="000000"/>
          <w:sz w:val="28"/>
          <w:szCs w:val="28"/>
        </w:rPr>
      </w:pPr>
    </w:p>
    <w:p w:rsidR="00503174" w:rsidRDefault="00503174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503174" w:rsidRDefault="00FB089E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>В целях установления порядка и условий осуществления муниципально-частного партнерства в Ахтубинском районе</w:t>
      </w:r>
      <w:r>
        <w:rPr>
          <w:sz w:val="28"/>
          <w:szCs w:val="28"/>
        </w:rPr>
        <w:t>, в соответствии с</w:t>
      </w:r>
      <w:r>
        <w:rPr>
          <w:color w:val="000000"/>
          <w:sz w:val="28"/>
          <w:szCs w:val="28"/>
        </w:rPr>
        <w:t xml:space="preserve"> Федеральным законом от 13.07.2015 № 224-ФЗ «О государственно-частном партнерстве, муниципально-</w:t>
      </w:r>
      <w:r>
        <w:rPr>
          <w:color w:val="000000"/>
          <w:sz w:val="28"/>
          <w:szCs w:val="28"/>
        </w:rPr>
        <w:t>частном партнерстве в Российской Федерации»</w:t>
      </w:r>
      <w:r>
        <w:rPr>
          <w:sz w:val="28"/>
          <w:szCs w:val="28"/>
        </w:rPr>
        <w:t xml:space="preserve"> администрация МО «Ахтубинский район»</w:t>
      </w:r>
    </w:p>
    <w:p w:rsidR="00503174" w:rsidRDefault="00503174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174" w:rsidRDefault="00FB089E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ПОСТАНОВЛЯЕТ:</w:t>
      </w:r>
    </w:p>
    <w:p w:rsidR="00503174" w:rsidRDefault="00503174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174" w:rsidRDefault="00FB0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муниципально-частном партнерстве в Ахтубинском районе.</w:t>
      </w:r>
    </w:p>
    <w:p w:rsidR="00503174" w:rsidRDefault="00FB0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от 06.11.2015 № 1269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03174" w:rsidRDefault="00FB089E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Отделу информатизации и компьютерного обслуживания  администрации МО «Ахтубинский район» (Короткий В.В.) разместить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</w:t>
      </w:r>
      <w:r>
        <w:rPr>
          <w:rFonts w:ascii="Times New Roman" w:hAnsi="Times New Roman" w:cs="Times New Roman"/>
          <w:sz w:val="28"/>
          <w:szCs w:val="28"/>
        </w:rPr>
        <w:t xml:space="preserve"> «Документы Администрации» подразделе «Официальные документы».</w:t>
      </w:r>
    </w:p>
    <w:p w:rsidR="00503174" w:rsidRDefault="00FB089E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       «Официальные документы».</w:t>
      </w:r>
    </w:p>
    <w:p w:rsidR="00503174" w:rsidRDefault="00FB0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</w:t>
      </w:r>
      <w:r>
        <w:rPr>
          <w:rFonts w:ascii="Times New Roman" w:hAnsi="Times New Roman" w:cs="Times New Roman"/>
          <w:sz w:val="28"/>
          <w:szCs w:val="28"/>
        </w:rPr>
        <w:t>инистрации, председателя комитета имущественных и земельных отношений администрации МО «Ахтубинский район».</w:t>
      </w:r>
    </w:p>
    <w:p w:rsidR="00503174" w:rsidRDefault="00503174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503174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503174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FB089E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В.А. Ведищев</w:t>
      </w:r>
    </w:p>
    <w:p w:rsidR="00503174" w:rsidRDefault="005031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174" w:rsidRDefault="00FB0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3174" w:rsidRDefault="00FB0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3174" w:rsidRDefault="00FB0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</w:t>
      </w:r>
      <w:r>
        <w:rPr>
          <w:rFonts w:ascii="Times New Roman" w:hAnsi="Times New Roman" w:cs="Times New Roman"/>
          <w:sz w:val="28"/>
          <w:szCs w:val="28"/>
        </w:rPr>
        <w:t>й район»</w:t>
      </w:r>
    </w:p>
    <w:p w:rsidR="00503174" w:rsidRDefault="00FB0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07.03.2017 № 102</w:t>
      </w:r>
    </w:p>
    <w:p w:rsidR="00503174" w:rsidRDefault="005031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174" w:rsidRDefault="00503174">
      <w:pPr>
        <w:pStyle w:val="ConsPlusNormal"/>
        <w:jc w:val="right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503174" w:rsidRDefault="00FB089E">
      <w:pPr>
        <w:pStyle w:val="Standard"/>
        <w:jc w:val="center"/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eastAsia="TimesNewRomanPS-BoldMT" w:cs="TimesNewRomanPS-BoldMT"/>
          <w:sz w:val="28"/>
          <w:szCs w:val="28"/>
        </w:rPr>
        <w:t>ПОЛОЖЕНИЕ</w:t>
      </w:r>
    </w:p>
    <w:p w:rsidR="00503174" w:rsidRDefault="00FB089E">
      <w:pPr>
        <w:pStyle w:val="Standard"/>
        <w:autoSpaceDE w:val="0"/>
        <w:jc w:val="center"/>
        <w:rPr>
          <w:rFonts w:eastAsia="TimesNewRomanPS-BoldMT" w:cs="TimesNewRomanPS-BoldMT"/>
          <w:sz w:val="28"/>
          <w:szCs w:val="28"/>
        </w:rPr>
      </w:pPr>
      <w:r>
        <w:rPr>
          <w:rFonts w:eastAsia="TimesNewRomanPS-BoldMT" w:cs="TimesNewRomanPS-BoldMT"/>
          <w:sz w:val="28"/>
          <w:szCs w:val="28"/>
        </w:rPr>
        <w:t>О МУНИЦИПАЛЬНО-ЧАСТНОМ ПАРТНЕРСТВЕ</w:t>
      </w:r>
    </w:p>
    <w:p w:rsidR="00503174" w:rsidRDefault="00FB089E">
      <w:pPr>
        <w:pStyle w:val="Standard"/>
        <w:autoSpaceDE w:val="0"/>
        <w:jc w:val="center"/>
        <w:rPr>
          <w:rFonts w:eastAsia="TimesNewRomanPS-BoldMT" w:cs="TimesNewRomanPS-BoldMT"/>
          <w:sz w:val="28"/>
          <w:szCs w:val="28"/>
        </w:rPr>
      </w:pPr>
      <w:r>
        <w:rPr>
          <w:rFonts w:eastAsia="TimesNewRomanPS-BoldMT" w:cs="TimesNewRomanPS-BoldMT"/>
          <w:sz w:val="28"/>
          <w:szCs w:val="28"/>
        </w:rPr>
        <w:t>В АХТУБИНСКОМ РАЙОНЕ</w:t>
      </w:r>
    </w:p>
    <w:p w:rsidR="00503174" w:rsidRDefault="00503174">
      <w:pPr>
        <w:pStyle w:val="Standard"/>
        <w:autoSpaceDE w:val="0"/>
        <w:jc w:val="center"/>
        <w:rPr>
          <w:rFonts w:eastAsia="TimesNewRomanPS-BoldMT" w:cs="TimesNewRomanPS-BoldMT"/>
          <w:sz w:val="28"/>
          <w:szCs w:val="28"/>
        </w:rPr>
      </w:pP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Настоящее Положение о муниципально-частном партнерстве в Ахтубинском районе (далее – Положение) устанавливает порядок и условия осуществления </w:t>
      </w:r>
      <w:r>
        <w:rPr>
          <w:rFonts w:eastAsia="TimesNewRomanPSMT" w:cs="TimesNewRomanPSMT"/>
          <w:sz w:val="28"/>
          <w:szCs w:val="28"/>
        </w:rPr>
        <w:t>муниципально-частного партнерства в Ахтубинском районе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</w:t>
      </w:r>
      <w:r>
        <w:rPr>
          <w:rFonts w:eastAsia="TimesNewRomanPSMT" w:cs="TimesNewRomanPSMT"/>
          <w:sz w:val="28"/>
          <w:szCs w:val="28"/>
        </w:rPr>
        <w:t>дательные акты Российской Федерации» (далее – Федеральный закон № 224-ФЗ).</w:t>
      </w:r>
    </w:p>
    <w:p w:rsidR="00503174" w:rsidRDefault="00503174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2"/>
          <w:numId w:val="6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Основные понятия, используемые в настоящем Положении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1.1. Для целей настоящего Положения используются следующие основные понятия: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1) муниципально-частное партнерство - юридически </w:t>
      </w:r>
      <w:r>
        <w:rPr>
          <w:rFonts w:eastAsia="TimesNewRomanPSMT" w:cs="TimesNewRomanPSMT"/>
          <w:sz w:val="28"/>
          <w:szCs w:val="28"/>
        </w:rPr>
        <w:t>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</w:t>
      </w:r>
      <w:r>
        <w:rPr>
          <w:rFonts w:eastAsia="TimesNewRomanPSMT" w:cs="TimesNewRomanPSMT"/>
          <w:sz w:val="28"/>
          <w:szCs w:val="28"/>
        </w:rPr>
        <w:t>ртнерстве, заключенного в соответствии с законодательством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проект муниципально-частного партнерст</w:t>
      </w:r>
      <w:r>
        <w:rPr>
          <w:rFonts w:eastAsia="TimesNewRomanPSMT" w:cs="TimesNewRomanPSMT"/>
          <w:sz w:val="28"/>
          <w:szCs w:val="28"/>
        </w:rPr>
        <w:t>ва (далее - проект) - проект, планируемый для реализации совместно публичным партнером и частным партнером на принципах муниципально-частного партнерства;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3) соглашение о муниципально-частном партнерстве (далее - соглашение) - гражданско-правовой договор </w:t>
      </w:r>
      <w:r>
        <w:rPr>
          <w:rFonts w:eastAsia="TimesNewRomanPSMT" w:cs="TimesNewRomanPSMT"/>
          <w:sz w:val="28"/>
          <w:szCs w:val="28"/>
        </w:rPr>
        <w:t>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 в соответствии с законодательством;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публичный партнер – администрация МО «Ахтубинский район», от и</w:t>
      </w:r>
      <w:r>
        <w:rPr>
          <w:rFonts w:eastAsia="TimesNewRomanPSMT" w:cs="TimesNewRomanPSMT"/>
          <w:sz w:val="28"/>
          <w:szCs w:val="28"/>
        </w:rPr>
        <w:t>мени которого выступает глава администрации МО «Ахтубинский район» в соответствии с Уставом муниципального образования «Ахтубинский район»;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частный партнер - российское юридическое лицо, с которым в соответствии с федеральным законодательством и настоящ</w:t>
      </w:r>
      <w:r>
        <w:rPr>
          <w:rFonts w:eastAsia="TimesNewRomanPSMT" w:cs="TimesNewRomanPSMT"/>
          <w:sz w:val="28"/>
          <w:szCs w:val="28"/>
        </w:rPr>
        <w:t>им Положением заключено соглашение;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уполномоченный орган – администрация МО «Ахтубинский район», уполномоченная в соответствии с постановлением главы администрации  МО «Ахтубинский район» осуществлять полномочия, предусмотренные частью 2 статьи 18 Федер</w:t>
      </w:r>
      <w:r>
        <w:rPr>
          <w:rFonts w:eastAsia="TimesNewRomanPSMT" w:cs="TimesNewRomanPSMT"/>
          <w:sz w:val="28"/>
          <w:szCs w:val="28"/>
        </w:rPr>
        <w:t>ального закона № 224-ФЗ;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совместный конкурс - конкурс, который проводится в порядке, установленном федеральным законодательством и настоящим Положением, двумя и более публичными партнерами в целях реализации проекта и по итогам которого каждый публичный</w:t>
      </w:r>
      <w:r>
        <w:rPr>
          <w:rFonts w:eastAsia="TimesNewRomanPSMT" w:cs="TimesNewRomanPSMT"/>
          <w:sz w:val="28"/>
          <w:szCs w:val="28"/>
        </w:rPr>
        <w:t xml:space="preserve"> партнер заключает соглашение с победителем совместного конкурса или иным лицом, имеющим право на заключение такого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8) эксплуатация объекта соглашения - использование объекта соглашения в целях осуществления деятельности, предусмотренной таким </w:t>
      </w:r>
      <w:r>
        <w:rPr>
          <w:rFonts w:eastAsia="TimesNewRomanPSMT" w:cs="TimesNewRomanPSMT"/>
          <w:sz w:val="28"/>
          <w:szCs w:val="28"/>
        </w:rPr>
        <w:t>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9) техническое обслуживание объекта соглашения (далее - техническое обслуживание) - мероприятия, направленные на поддержание объ</w:t>
      </w:r>
      <w:r>
        <w:rPr>
          <w:rFonts w:eastAsia="TimesNewRomanPSMT" w:cs="TimesNewRomanPSMT"/>
          <w:sz w:val="28"/>
          <w:szCs w:val="28"/>
        </w:rPr>
        <w:t>екта соглашения в исправном, безопасном, пригодном для его эксплуатации состоянии и осуществление его текущего или капитального ремонта.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1.2. Понятия и термины, используемые в настоящем Положении, не определенные в настоящем разделе, применяются в значения</w:t>
      </w:r>
      <w:r>
        <w:rPr>
          <w:rFonts w:eastAsia="TimesNewRomanPSMT" w:cs="TimesNewRomanPSMT"/>
          <w:sz w:val="28"/>
          <w:szCs w:val="28"/>
        </w:rPr>
        <w:t>х, определенных Федеральным законом № 224-ФЗ.</w:t>
      </w:r>
    </w:p>
    <w:p w:rsidR="00503174" w:rsidRDefault="00503174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II. Цели и принципы осуществления муниципально-частного партнерства</w:t>
      </w:r>
    </w:p>
    <w:p w:rsidR="00503174" w:rsidRDefault="00FB089E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в Ахтубинском районе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2.1. Целями осуществления муниципально-частного партнерства в Ахтубинском районе» являются привлечение частных инвестиц</w:t>
      </w:r>
      <w:r>
        <w:rPr>
          <w:rFonts w:eastAsia="TimesNewRomanPSMT" w:cs="TimesNewRomanPSMT"/>
          <w:sz w:val="28"/>
          <w:szCs w:val="28"/>
        </w:rPr>
        <w:t>ий в экономику Ахтубинского района, повышение качества товаров, работ, услуг, организация обеспечения которыми потребителей относится к полномочиям органов местного самоуправления в соответствии с Уставом муниципального образования «Ахтубинский район».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2.2</w:t>
      </w:r>
      <w:r>
        <w:rPr>
          <w:rFonts w:eastAsia="TimesNewRomanPSMT" w:cs="TimesNewRomanPSMT"/>
          <w:sz w:val="28"/>
          <w:szCs w:val="28"/>
        </w:rPr>
        <w:t>. Муниципально-частное партнерство в Ахтубинском районе основывается на принципах: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открытости и доступности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обес</w:t>
      </w:r>
      <w:r>
        <w:rPr>
          <w:rFonts w:eastAsia="TimesNewRomanPSMT" w:cs="TimesNewRomanPSMT"/>
          <w:sz w:val="28"/>
          <w:szCs w:val="28"/>
        </w:rPr>
        <w:t>печения конкуренции;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отсутствия дискриминации, равноправия сторон соглашения и равенства их перед законом;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добросовестного исполнения сторонами соглашения обязательств по соглашению;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справедливого распределения рисков и обязательств между сторонами с</w:t>
      </w:r>
      <w:r>
        <w:rPr>
          <w:rFonts w:eastAsia="TimesNewRomanPSMT" w:cs="TimesNewRomanPSMT"/>
          <w:sz w:val="28"/>
          <w:szCs w:val="28"/>
        </w:rPr>
        <w:t>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свободы заключения соглашения.</w:t>
      </w:r>
    </w:p>
    <w:p w:rsidR="00503174" w:rsidRDefault="00503174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2"/>
          <w:numId w:val="7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Стороны соглашения о муниципально-частном партнерстве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3.1.   Стороны соглашения о муниципально-частном партнерстве - публичный партнер и частный партнер.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3.2.   Не могут являться частными партнерами, а также </w:t>
      </w:r>
      <w:r>
        <w:rPr>
          <w:rFonts w:eastAsia="TimesNewRomanPSMT" w:cs="TimesNewRomanPSMT"/>
          <w:sz w:val="28"/>
          <w:szCs w:val="28"/>
        </w:rPr>
        <w:t>участвовать на стороне частного партнера следующие юридические лица: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государственные и муниципальные унитарные предприятия;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государственные и муниципальные учреждения;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публично-правовые компании и иные, создаваемые Российской Федерацией на основан</w:t>
      </w:r>
      <w:r>
        <w:rPr>
          <w:rFonts w:eastAsia="TimesNewRomanPSMT" w:cs="TimesNewRomanPSMT"/>
          <w:sz w:val="28"/>
          <w:szCs w:val="28"/>
        </w:rPr>
        <w:t>ии федеральных законов юридические лица;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5) дочерние хозяйственные общества, </w:t>
      </w:r>
      <w:r>
        <w:rPr>
          <w:rFonts w:eastAsia="TimesNewRomanPSMT" w:cs="TimesNewRomanPSMT"/>
          <w:sz w:val="28"/>
          <w:szCs w:val="28"/>
        </w:rPr>
        <w:t>находящиеся под контролем указанных в подпунктах 1-4 настоящего пункта организаций;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некоммерческие организации,</w:t>
      </w:r>
      <w:r>
        <w:rPr>
          <w:rFonts w:eastAsia="TimesNewRomanPSMT" w:cs="TimesNewRomanPSMT"/>
          <w:sz w:val="28"/>
          <w:szCs w:val="28"/>
        </w:rPr>
        <w:t xml:space="preserve"> созданные указанными в подпунктах 1-6 настоящего пункта организациями в форме фондов.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3.3. От имени публичного партнера – администрации МО «Ахтубинский район» выступает глава администрации и, в частности: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направляет в орган исполнительной власти</w:t>
      </w:r>
      <w:r>
        <w:rPr>
          <w:rFonts w:eastAsia="TimesNewRomanPSMT" w:cs="TimesNewRomanPSMT"/>
          <w:sz w:val="28"/>
          <w:szCs w:val="28"/>
        </w:rPr>
        <w:t xml:space="preserve"> Астраханской области, осуществляющий координацию и регулирование деятельности в соответствующей сфере управления, проект муниципально-частного партнерства для проведения оценки эффективности проекта и определения его сравнительного преимущества;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принима</w:t>
      </w:r>
      <w:r>
        <w:rPr>
          <w:rFonts w:eastAsia="TimesNewRomanPSMT" w:cs="TimesNewRomanPSMT"/>
          <w:sz w:val="28"/>
          <w:szCs w:val="28"/>
        </w:rPr>
        <w:t>ет решение о реализации или невозможности реализации проекта муниципально-частного партнерства;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- подписывает соглашение о муниципально-частном партнерстве, прямое соглашение.</w:t>
      </w:r>
    </w:p>
    <w:p w:rsidR="00503174" w:rsidRDefault="00FB089E">
      <w:pPr>
        <w:pStyle w:val="Standard"/>
        <w:autoSpaceDE w:val="0"/>
        <w:jc w:val="both"/>
      </w:pPr>
      <w:r>
        <w:rPr>
          <w:rFonts w:eastAsia="TimesNewRomanPSMT" w:cs="TimesNewRomanPSMT"/>
          <w:sz w:val="28"/>
          <w:szCs w:val="28"/>
        </w:rPr>
        <w:t xml:space="preserve">   </w:t>
      </w:r>
      <w:r>
        <w:rPr>
          <w:rFonts w:eastAsia="TimesNewRomanPSMT" w:cs="TimesNewRomanPSMT"/>
          <w:sz w:val="28"/>
          <w:szCs w:val="28"/>
        </w:rPr>
        <w:tab/>
        <w:t>3.4. Глава администрации МО «Ахтубинский район» своим постановлением определ</w:t>
      </w:r>
      <w:r>
        <w:rPr>
          <w:rFonts w:eastAsia="TimesNewRomanPSMT" w:cs="TimesNewRomanPSMT"/>
          <w:sz w:val="28"/>
          <w:szCs w:val="28"/>
        </w:rPr>
        <w:t>яет орган местного самоуправления</w:t>
      </w:r>
      <w:r>
        <w:rPr>
          <w:rFonts w:eastAsia="TimesNewRomanPSMT" w:cs="TimesNewRomanPSMT"/>
          <w:color w:val="000000"/>
          <w:sz w:val="28"/>
          <w:szCs w:val="28"/>
        </w:rPr>
        <w:t xml:space="preserve"> на осуществление полномочий, предусмотренных частью 2 статьи 18 Федерального закона № 224-ФЗ.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</w:t>
      </w:r>
      <w:r>
        <w:rPr>
          <w:rFonts w:eastAsia="TimesNewRomanPSMT" w:cs="TimesNewRomanPSMT"/>
          <w:sz w:val="28"/>
          <w:szCs w:val="28"/>
        </w:rPr>
        <w:tab/>
        <w:t>3.5. Порядок исполнения органом, выступающим на стороне публичного партнера, отдельных прав и обязанностей публичного партн</w:t>
      </w:r>
      <w:r>
        <w:rPr>
          <w:rFonts w:eastAsia="TimesNewRomanPSMT" w:cs="TimesNewRomanPSMT"/>
          <w:sz w:val="28"/>
          <w:szCs w:val="28"/>
        </w:rPr>
        <w:t>ера, объем и состав этих прав и обязанностей определяются соглашением на основании решения о реализации проекта муниципально-частного партнерства.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3.6. Частный партнер обязан исполнять обязательства по соглашению своими силами. Частный партнер вправе</w:t>
      </w:r>
      <w:r>
        <w:rPr>
          <w:rFonts w:eastAsia="TimesNewRomanPSMT" w:cs="TimesNewRomanPSMT"/>
          <w:sz w:val="28"/>
          <w:szCs w:val="28"/>
        </w:rPr>
        <w:t xml:space="preserve">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за свои собственные.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3.7. Привлечение част</w:t>
      </w:r>
      <w:r>
        <w:rPr>
          <w:rFonts w:eastAsia="TimesNewRomanPSMT" w:cs="TimesNewRomanPSMT"/>
          <w:sz w:val="28"/>
          <w:szCs w:val="28"/>
        </w:rPr>
        <w:t>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дополнительным соглашением, являющимся неотъемлемой частью соглашения, и в котором может б</w:t>
      </w:r>
      <w:r>
        <w:rPr>
          <w:rFonts w:eastAsia="TimesNewRomanPSMT" w:cs="TimesNewRomanPSMT"/>
          <w:sz w:val="28"/>
          <w:szCs w:val="28"/>
        </w:rPr>
        <w:t>ыть определен перечень третьих лиц с указанием сведений, их идентифицирующих. В случае,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</w:t>
      </w:r>
      <w:r>
        <w:rPr>
          <w:rFonts w:eastAsia="TimesNewRomanPSMT" w:cs="TimesNewRomanPSMT"/>
          <w:sz w:val="28"/>
          <w:szCs w:val="28"/>
        </w:rPr>
        <w:t>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</w:t>
      </w:r>
      <w:r>
        <w:rPr>
          <w:rFonts w:eastAsia="TimesNewRomanPSMT" w:cs="TimesNewRomanPSMT"/>
          <w:sz w:val="28"/>
          <w:szCs w:val="28"/>
        </w:rPr>
        <w:tab/>
        <w:t>3.8. Частный партнер должен соответствовать следующим требованиям: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непроведение ликвидации юридического лица и отсутствие</w:t>
      </w:r>
      <w:r>
        <w:rPr>
          <w:rFonts w:eastAsia="TimesNewRomanPSMT" w:cs="TimesNewRomanPSMT"/>
          <w:sz w:val="28"/>
          <w:szCs w:val="28"/>
        </w:rPr>
        <w:t xml:space="preserve"> решения арбитражного суда о возбуждении производства по делу о банкротстве юридического лица;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</w:t>
      </w:r>
      <w:r>
        <w:rPr>
          <w:rFonts w:eastAsia="TimesNewRomanPSMT" w:cs="TimesNewRomanPSMT"/>
          <w:sz w:val="28"/>
          <w:szCs w:val="28"/>
        </w:rPr>
        <w:t>Федерации об административных правонарушениях, на день представления заявки на участие в конкурсе;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</w:t>
      </w:r>
      <w:r>
        <w:rPr>
          <w:rFonts w:eastAsia="TimesNewRomanPSMT" w:cs="TimesNewRomanPSMT"/>
          <w:sz w:val="28"/>
          <w:szCs w:val="28"/>
        </w:rPr>
        <w:t xml:space="preserve">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4) наличие необходимых в соответствии с законодательством Российской Федерации лицензий на осуществление отдельных </w:t>
      </w:r>
      <w:r>
        <w:rPr>
          <w:rFonts w:eastAsia="TimesNewRomanPSMT" w:cs="TimesNewRomanPSMT"/>
          <w:sz w:val="28"/>
          <w:szCs w:val="28"/>
        </w:rPr>
        <w:t>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</w:t>
      </w:r>
      <w:r>
        <w:rPr>
          <w:rFonts w:eastAsia="TimesNewRomanPSMT" w:cs="TimesNewRomanPSMT"/>
          <w:sz w:val="28"/>
          <w:szCs w:val="28"/>
        </w:rPr>
        <w:t>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</w:p>
    <w:p w:rsidR="00503174" w:rsidRDefault="00503174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2"/>
          <w:numId w:val="8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Элементы соглашения о муниципально-частном партнерстве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4.1. При принятии решени</w:t>
      </w:r>
      <w:r>
        <w:rPr>
          <w:rFonts w:eastAsia="TimesNewRomanPSMT" w:cs="TimesNewRomanPSMT"/>
          <w:sz w:val="28"/>
          <w:szCs w:val="28"/>
        </w:rPr>
        <w:t>я о реализации проекта муниципально- частного партнерства главой администрации МО «Ахтубинский район» определяются форма муниципально-частного партнерства посредством включения в соглашение предусмотренных настоящим разделом обязательных элементов соглашен</w:t>
      </w:r>
      <w:r>
        <w:rPr>
          <w:rFonts w:eastAsia="TimesNewRomanPSMT" w:cs="TimesNewRomanPSMT"/>
          <w:sz w:val="28"/>
          <w:szCs w:val="28"/>
        </w:rPr>
        <w:t>ия и определения последовательности их реализации.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4.2. Обязательными элементами соглашения являются: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строительство и (или) реконструкция (далее также — создание) объекта соглашения частным партнером;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осуществление частным партнером полного или</w:t>
      </w:r>
      <w:r>
        <w:rPr>
          <w:rFonts w:eastAsia="TimesNewRomanPSMT" w:cs="TimesNewRomanPSMT"/>
          <w:sz w:val="28"/>
          <w:szCs w:val="28"/>
        </w:rPr>
        <w:t xml:space="preserve"> частичного финансирования создания объекта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осуществление частным партнером эксплуатации и (или) технического обслуживания объекта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возникновение у частного партнера права собственности на объект соглашения при условии обремене</w:t>
      </w:r>
      <w:r>
        <w:rPr>
          <w:rFonts w:eastAsia="TimesNewRomanPSMT" w:cs="TimesNewRomanPSMT"/>
          <w:sz w:val="28"/>
          <w:szCs w:val="28"/>
        </w:rPr>
        <w:t>ния объекта соглашения в соответствии с настоящим Положением.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</w:t>
      </w:r>
      <w:r>
        <w:rPr>
          <w:rFonts w:eastAsia="TimesNewRomanPSMT" w:cs="TimesNewRomanPSMT"/>
          <w:sz w:val="28"/>
          <w:szCs w:val="28"/>
        </w:rPr>
        <w:tab/>
        <w:t>4.3. В соглашение в целях определения формы муниципально-частного партнерства могут быть также включены следующие элементы: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проектирование частным партнером объекта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осущест</w:t>
      </w:r>
      <w:r>
        <w:rPr>
          <w:rFonts w:eastAsia="TimesNewRomanPSMT" w:cs="TimesNewRomanPSMT"/>
          <w:sz w:val="28"/>
          <w:szCs w:val="28"/>
        </w:rPr>
        <w:t>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обеспечение публичным партнером частичного финансирования создания частным партнером объекта соглашения, а также финансиров</w:t>
      </w:r>
      <w:r>
        <w:rPr>
          <w:rFonts w:eastAsia="TimesNewRomanPSMT" w:cs="TimesNewRomanPSMT"/>
          <w:sz w:val="28"/>
          <w:szCs w:val="28"/>
        </w:rPr>
        <w:t>ание его эксплуатации и (или) технического обслуживания;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4)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</w:t>
      </w:r>
      <w:r>
        <w:rPr>
          <w:rFonts w:eastAsia="TimesNewRomanPSMT" w:cs="TimesNewRomanPSMT"/>
          <w:sz w:val="28"/>
          <w:szCs w:val="28"/>
        </w:rPr>
        <w:t>позднее дня прекращения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</w:t>
      </w:r>
      <w:r>
        <w:rPr>
          <w:rFonts w:eastAsia="TimesNewRomanPSMT" w:cs="TimesNewRomanPSMT"/>
          <w:sz w:val="28"/>
          <w:szCs w:val="28"/>
        </w:rPr>
        <w:tab/>
        <w:t>4.4. В случае, если объем финансирования созда</w:t>
      </w:r>
      <w:r>
        <w:rPr>
          <w:rFonts w:eastAsia="TimesNewRomanPSMT" w:cs="TimesNewRomanPSMT"/>
          <w:sz w:val="28"/>
          <w:szCs w:val="28"/>
        </w:rPr>
        <w:t>ния объекта соглашения публичным партнером и рыночная стоимость движимого и (или) недвижимого имущества, передаваемого публичным партнером частному партнеру по соглашению, либо рыночная стоимость передаваемых прав на такое имущество (в случае, если соглаше</w:t>
      </w:r>
      <w:r>
        <w:rPr>
          <w:rFonts w:eastAsia="TimesNewRomanPSMT" w:cs="TimesNewRomanPSMT"/>
          <w:sz w:val="28"/>
          <w:szCs w:val="28"/>
        </w:rPr>
        <w:t>нием не предусматривается возникновение права собственности частного партнера на такое имущество) в совокупности превышают объем финансирования создания таких объектов частным партнером, обязательным элементом соответствующего соглашения является предусмот</w:t>
      </w:r>
      <w:r>
        <w:rPr>
          <w:rFonts w:eastAsia="TimesNewRomanPSMT" w:cs="TimesNewRomanPSMT"/>
          <w:sz w:val="28"/>
          <w:szCs w:val="28"/>
        </w:rPr>
        <w:t>ренное подпунктом 4 пункта 4.3. настоящего Положения обязательство частного партнера.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4.5.  Финансирование создания объекта соглашения, его эксплуатации и (или) технического обслуживания за счет средств бюджетов бюджетной системы Российской Федераци</w:t>
      </w:r>
      <w:r>
        <w:rPr>
          <w:rFonts w:eastAsia="TimesNewRomanPSMT" w:cs="TimesNewRomanPSMT"/>
          <w:sz w:val="28"/>
          <w:szCs w:val="28"/>
        </w:rPr>
        <w:t>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Федерации.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4.6. Условия соглашения о муниципально-частном партнерстве, существенные ус</w:t>
      </w:r>
      <w:r>
        <w:rPr>
          <w:rFonts w:eastAsia="TimesNewRomanPSMT" w:cs="TimesNewRomanPSMT"/>
          <w:sz w:val="28"/>
          <w:szCs w:val="28"/>
        </w:rPr>
        <w:t xml:space="preserve">ловия соглашения о муниципально-частном партнерстве; заключение, изменение, прекращение соглашения о муниципально-частном партнерстве, переход прав и обязанностей по соглашению, замена частного партнера; права публичного партнера на осуществление контроля </w:t>
      </w:r>
      <w:r>
        <w:rPr>
          <w:rFonts w:eastAsia="TimesNewRomanPSMT" w:cs="TimesNewRomanPSMT"/>
          <w:sz w:val="28"/>
          <w:szCs w:val="28"/>
        </w:rPr>
        <w:t>за исполнением соглашения о муниципально-частном партнерстве; гарантии прав и законных интересов частного партнера при реализации соглашения о муниципально-частном партнерстве определяются в соответствии с главой 3 Федерального закона № 224-ФЗ.</w:t>
      </w:r>
    </w:p>
    <w:p w:rsidR="00503174" w:rsidRDefault="00503174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2"/>
          <w:numId w:val="9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Объекты со</w:t>
      </w:r>
      <w:r>
        <w:rPr>
          <w:rFonts w:eastAsia="TimesNewRomanPSMT" w:cs="TimesNewRomanPSMT"/>
          <w:sz w:val="28"/>
          <w:szCs w:val="28"/>
        </w:rPr>
        <w:t>глашения о муниципально-частном партнерстве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5.1. Объектами соглашения являются: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</w:t>
      </w:r>
      <w:r>
        <w:rPr>
          <w:rFonts w:eastAsia="TimesNewRomanPSMT" w:cs="TimesNewRomanPSMT"/>
          <w:sz w:val="28"/>
          <w:szCs w:val="28"/>
        </w:rPr>
        <w:t>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тра</w:t>
      </w:r>
      <w:r>
        <w:rPr>
          <w:rFonts w:eastAsia="TimesNewRomanPSMT" w:cs="TimesNewRomanPSMT"/>
          <w:sz w:val="28"/>
          <w:szCs w:val="28"/>
        </w:rPr>
        <w:t>нспорт общего пользования, за исключением метрополитена;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объекты железнодорожного транспорта;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объекты трубопроводного транспорта;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воздушные суда, аэродромы, аэропорты, технические средства и другие предназначенные для обеспечения полетов воздушных</w:t>
      </w:r>
      <w:r>
        <w:rPr>
          <w:rFonts w:eastAsia="TimesNewRomanPSMT" w:cs="TimesNewRomanPSMT"/>
          <w:sz w:val="28"/>
          <w:szCs w:val="28"/>
        </w:rPr>
        <w:t xml:space="preserve">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объекты по производству, передаче и распределению электрической энергии;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гидротехнические сооружения, стаци</w:t>
      </w:r>
      <w:r>
        <w:rPr>
          <w:rFonts w:eastAsia="TimesNewRomanPSMT" w:cs="TimesNewRomanPSMT"/>
          <w:sz w:val="28"/>
          <w:szCs w:val="28"/>
        </w:rPr>
        <w:t>онарные и (или) плавучие платформы, искусственные острова;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8)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9) объекты здравоохранения, в том числе объекты, предназначенные д</w:t>
      </w:r>
      <w:r>
        <w:rPr>
          <w:rFonts w:eastAsia="TimesNewRomanPSMT" w:cs="TimesNewRomanPSMT"/>
          <w:sz w:val="28"/>
          <w:szCs w:val="28"/>
        </w:rPr>
        <w:t>ля санаторно-курортного лечения и иной деятельности в сфере здравоохранения;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10)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11) объекты, на которых</w:t>
      </w:r>
      <w:r>
        <w:rPr>
          <w:rFonts w:eastAsia="TimesNewRomanPSMT" w:cs="TimesNewRomanPSMT"/>
          <w:sz w:val="28"/>
          <w:szCs w:val="28"/>
        </w:rPr>
        <w:t xml:space="preserve"> осуществляются обработка, утилизация, обезвреживание, размещение твердых коммунальных отходов;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12) объекты благоустройства территорий, в том числе для их освещения;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13) мелиоративные системы и объекты их инженерной инфраструктуры, за исключением государст</w:t>
      </w:r>
      <w:r>
        <w:rPr>
          <w:rFonts w:eastAsia="TimesNewRomanPSMT" w:cs="TimesNewRomanPSMT"/>
          <w:sz w:val="28"/>
          <w:szCs w:val="28"/>
        </w:rPr>
        <w:t>венных мелиоративных систем;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14)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</w:t>
      </w:r>
      <w:r>
        <w:rPr>
          <w:rFonts w:eastAsia="TimesNewRomanPSMT" w:cs="TimesNewRomanPSMT"/>
          <w:sz w:val="28"/>
          <w:szCs w:val="28"/>
        </w:rPr>
        <w:t>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15) объекты охотничьей инфраструктуры;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16) имущественные комплексы, предназначенные для производства промышленной </w:t>
      </w:r>
      <w:r>
        <w:rPr>
          <w:rFonts w:eastAsia="TimesNewRomanPSMT" w:cs="TimesNewRomanPSMT"/>
          <w:sz w:val="28"/>
          <w:szCs w:val="28"/>
        </w:rPr>
        <w:t>продукции и (или) осуществления иной деятельности в сфере промышленности.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5.2. Объектом соглашения из перечня указанных в пункте 5.1 настоящего Положения объектов соглашения может быть только имущество, в отношении которого законодательством Российс</w:t>
      </w:r>
      <w:r>
        <w:rPr>
          <w:rFonts w:eastAsia="TimesNewRomanPSMT" w:cs="TimesNewRomanPSMT"/>
          <w:sz w:val="28"/>
          <w:szCs w:val="28"/>
        </w:rPr>
        <w:t>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5.3. Соглашение может быть заключено в отношении не</w:t>
      </w:r>
      <w:r>
        <w:rPr>
          <w:rFonts w:eastAsia="TimesNewRomanPSMT" w:cs="TimesNewRomanPSMT"/>
          <w:sz w:val="28"/>
          <w:szCs w:val="28"/>
        </w:rPr>
        <w:t>скольких объектов соглашений, указанных в пункте 5.1. настоящего Положения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</w:t>
      </w:r>
      <w:r>
        <w:rPr>
          <w:rFonts w:eastAsia="TimesNewRomanPSMT" w:cs="TimesNewRomanPSMT"/>
          <w:sz w:val="28"/>
          <w:szCs w:val="28"/>
        </w:rPr>
        <w:t>ению конкуренции.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5.4.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</w:t>
      </w:r>
      <w:r>
        <w:rPr>
          <w:rFonts w:eastAsia="TimesNewRomanPSMT" w:cs="TimesNewRomanPSMT"/>
          <w:sz w:val="28"/>
          <w:szCs w:val="28"/>
        </w:rPr>
        <w:t>х лиц.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</w:t>
      </w:r>
      <w:r>
        <w:rPr>
          <w:rFonts w:eastAsia="TimesNewRomanPSMT" w:cs="TimesNewRomanPSMT"/>
          <w:sz w:val="28"/>
          <w:szCs w:val="28"/>
        </w:rPr>
        <w:tab/>
        <w:t xml:space="preserve">5.5.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</w:t>
      </w:r>
      <w:r>
        <w:rPr>
          <w:rFonts w:eastAsia="TimesNewRomanPSMT" w:cs="TimesNewRomanPSMT"/>
          <w:sz w:val="28"/>
          <w:szCs w:val="28"/>
        </w:rPr>
        <w:t>либо государственному или муниципальному бюджетному учреждению на праве оперативного управления.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5.6. Частный партнер не вправе передавать в залог объект соглашения и (или) свои права по соглашению, за исключением их использования в качестве способа</w:t>
      </w:r>
      <w:r>
        <w:rPr>
          <w:rFonts w:eastAsia="TimesNewRomanPSMT" w:cs="TimesNewRomanPSMT"/>
          <w:sz w:val="28"/>
          <w:szCs w:val="28"/>
        </w:rPr>
        <w:t xml:space="preserve">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</w:t>
      </w:r>
      <w:r>
        <w:rPr>
          <w:rFonts w:eastAsia="TimesNewRomanPSMT" w:cs="TimesNewRomanPSMT"/>
          <w:sz w:val="28"/>
          <w:szCs w:val="28"/>
        </w:rPr>
        <w:t>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5.7. В случае обращения взыскания на предмет залога публичный партнер </w:t>
      </w:r>
      <w:r>
        <w:rPr>
          <w:rFonts w:eastAsia="TimesNewRomanPSMT" w:cs="TimesNewRomanPSMT"/>
          <w:sz w:val="28"/>
          <w:szCs w:val="28"/>
        </w:rPr>
        <w:t>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4"/>
          <w:numId w:val="10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Разработка предложения о реализации проекта</w:t>
      </w:r>
    </w:p>
    <w:p w:rsidR="00503174" w:rsidRDefault="00FB089E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          муниципально-частного </w:t>
      </w:r>
      <w:r>
        <w:rPr>
          <w:rFonts w:eastAsia="TimesNewRomanPSMT" w:cs="TimesNewRomanPSMT"/>
          <w:sz w:val="28"/>
          <w:szCs w:val="28"/>
        </w:rPr>
        <w:t>партнерства, рассмотрение такого             предложения и принятие решения о реализации проекта муниципально-</w:t>
      </w:r>
    </w:p>
    <w:p w:rsidR="00503174" w:rsidRDefault="00FB089E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частного партнерства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6.1.  В случае, если инициатором проекта выступает публичный партнер, он обеспечивает разработку предложения о реализ</w:t>
      </w:r>
      <w:r>
        <w:rPr>
          <w:rFonts w:eastAsia="TimesNewRomanPSMT" w:cs="TimesNewRomanPSMT"/>
          <w:sz w:val="28"/>
          <w:szCs w:val="28"/>
        </w:rPr>
        <w:t>ации проекта муниципально-частного партнерства (далее также - предложение о реализации проекта) в соответствии с требованиями, установленными пунктом 6.3. настоящего Положения, и направляет такое предложение на рассмотрение в орган исполнительной власти Ас</w:t>
      </w:r>
      <w:r>
        <w:rPr>
          <w:rFonts w:eastAsia="TimesNewRomanPSMT" w:cs="TimesNewRomanPSMT"/>
          <w:sz w:val="28"/>
          <w:szCs w:val="28"/>
        </w:rPr>
        <w:t>траханской области, осуществляющий координацию и регулирование деятельности  в соответствующей сфере управления.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6.2.   Лицо, которое в соответствии с настоящим Положением может быть частным партнером, вправе обеспечить разработку предложения о реа</w:t>
      </w:r>
      <w:r>
        <w:rPr>
          <w:rFonts w:eastAsia="TimesNewRomanPSMT" w:cs="TimesNewRomanPSMT"/>
          <w:sz w:val="28"/>
          <w:szCs w:val="28"/>
        </w:rPr>
        <w:t>лизации проекта в соответствии с пунктами 6.3. и 6.4. настоящего Положения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</w:t>
      </w:r>
      <w:r>
        <w:rPr>
          <w:rFonts w:eastAsia="TimesNewRomanPSMT" w:cs="TimesNewRomanPSMT"/>
          <w:sz w:val="28"/>
          <w:szCs w:val="28"/>
        </w:rPr>
        <w:t xml:space="preserve">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случае, </w:t>
      </w:r>
      <w:r>
        <w:rPr>
          <w:rFonts w:eastAsia="TimesNewRomanPSMT" w:cs="TimesNewRomanPSMT"/>
          <w:sz w:val="28"/>
          <w:szCs w:val="28"/>
        </w:rPr>
        <w:t>если инициатором проекта выступает лицо, которое в соответствии с настоящим Положением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</w:t>
      </w:r>
      <w:r>
        <w:rPr>
          <w:rFonts w:eastAsia="TimesNewRomanPSMT" w:cs="TimesNewRomanPSMT"/>
          <w:sz w:val="28"/>
          <w:szCs w:val="28"/>
        </w:rPr>
        <w:t>льных переговоров, связанных с разработкой предложения о реализации проекта, в соответствии с порядком, утвержденным приказом Министерства экономического развития Российской Федерации от 20 ноября 2015 года № 864 «Об утверждении порядка проведения предвари</w:t>
      </w:r>
      <w:r>
        <w:rPr>
          <w:rFonts w:eastAsia="TimesNewRomanPSMT" w:cs="TimesNewRomanPSMT"/>
          <w:sz w:val="28"/>
          <w:szCs w:val="28"/>
        </w:rPr>
        <w:t>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инициатором проекта».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 xml:space="preserve">6.3.  Предложение о реализации проекта </w:t>
      </w:r>
      <w:r>
        <w:rPr>
          <w:rFonts w:eastAsia="TimesNewRomanPSMT" w:cs="TimesNewRomanPSMT"/>
          <w:sz w:val="28"/>
          <w:szCs w:val="28"/>
        </w:rPr>
        <w:t>должно содержать: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описание проекта и обоснование его актуальности;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сведения о публичном партнере;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проект согл</w:t>
      </w:r>
      <w:r>
        <w:rPr>
          <w:rFonts w:eastAsia="TimesNewRomanPSMT" w:cs="TimesNewRomanPSMT"/>
          <w:sz w:val="28"/>
          <w:szCs w:val="28"/>
        </w:rPr>
        <w:t>ашения, включающий в себя существенные условия, предусмотренные главой 3 Федерального закона № 224-ФЗ, и иные не противоречащие законодательству Российской Федерации условия;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срок реализации проекта или порядок определения такого срока;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оценку возмож</w:t>
      </w:r>
      <w:r>
        <w:rPr>
          <w:rFonts w:eastAsia="TimesNewRomanPSMT" w:cs="TimesNewRomanPSMT"/>
          <w:sz w:val="28"/>
          <w:szCs w:val="28"/>
        </w:rPr>
        <w:t>ности получения сторонами соглашения дохода от реализации проекта;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</w:t>
      </w:r>
      <w:r>
        <w:rPr>
          <w:rFonts w:eastAsia="TimesNewRomanPSMT" w:cs="TimesNewRomanPSMT"/>
          <w:sz w:val="28"/>
          <w:szCs w:val="28"/>
        </w:rPr>
        <w:t>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8) описание ри</w:t>
      </w:r>
      <w:r>
        <w:rPr>
          <w:rFonts w:eastAsia="TimesNewRomanPSMT" w:cs="TimesNewRomanPSMT"/>
          <w:sz w:val="28"/>
          <w:szCs w:val="28"/>
        </w:rPr>
        <w:t>сков (при их наличии), связанных с реализацией проекта;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503174" w:rsidRDefault="00FB089E">
      <w:pPr>
        <w:pStyle w:val="Standard"/>
        <w:autoSpaceDE w:val="0"/>
        <w:ind w:firstLine="709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10) иные определенные Постановлением Правительства Российской Федерации от 19 декабря 2015 года № 1386 «Об утвержден</w:t>
      </w:r>
      <w:r>
        <w:rPr>
          <w:rFonts w:eastAsia="TimesNewRomanPSMT" w:cs="TimesNewRomanPSMT"/>
          <w:sz w:val="28"/>
          <w:szCs w:val="28"/>
        </w:rPr>
        <w:t>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</w:t>
      </w:r>
      <w:r>
        <w:rPr>
          <w:rFonts w:eastAsia="TimesNewRomanPSMT" w:cs="TimesNewRomanPSMT"/>
          <w:sz w:val="28"/>
          <w:szCs w:val="28"/>
        </w:rPr>
        <w:t>иципально-частного партнерства» сведения.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6.4. Форма предложения о реализации проекта, а также требования к предусмотренным пунктом 6.3. настоящего Положения сведениям устанавливаются Правительством Российской Федерации.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</w:t>
      </w:r>
      <w:r>
        <w:rPr>
          <w:rFonts w:eastAsia="TimesNewRomanPSMT" w:cs="TimesNewRomanPSMT"/>
          <w:sz w:val="28"/>
          <w:szCs w:val="28"/>
        </w:rPr>
        <w:tab/>
        <w:t>6.5. В срок, не превышаю</w:t>
      </w:r>
      <w:r>
        <w:rPr>
          <w:rFonts w:eastAsia="TimesNewRomanPSMT" w:cs="TimesNewRomanPSMT"/>
          <w:sz w:val="28"/>
          <w:szCs w:val="28"/>
        </w:rPr>
        <w:t>щий девяносто дней со дня поступления указанного в пункте 6.2. настоящего Положения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1) о </w:t>
      </w:r>
      <w:r>
        <w:rPr>
          <w:rFonts w:eastAsia="TimesNewRomanPSMT" w:cs="TimesNewRomanPSMT"/>
          <w:sz w:val="28"/>
          <w:szCs w:val="28"/>
        </w:rPr>
        <w:t>направлении предложения о реализации проекта на рассмотрение в орган исполнительной власти Астраханской области, осуществляющий координацию и регулирование деятельности в соответствующей сфере управления в целях оценки эффективности и определения его сравн</w:t>
      </w:r>
      <w:r>
        <w:rPr>
          <w:rFonts w:eastAsia="TimesNewRomanPSMT" w:cs="TimesNewRomanPSMT"/>
          <w:sz w:val="28"/>
          <w:szCs w:val="28"/>
        </w:rPr>
        <w:t>ительного преимущества;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о невозможности реализации проекта.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6.6. 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</w:t>
      </w:r>
      <w:r>
        <w:rPr>
          <w:rFonts w:eastAsia="TimesNewRomanPSMT" w:cs="TimesNewRomanPSMT"/>
          <w:sz w:val="28"/>
          <w:szCs w:val="28"/>
        </w:rPr>
        <w:t>оворы, в том числе в форме совместных совещаний, с инициатором проекта. Указанные переговоры должны быть проведены в пределах срока, установленного пунктом 6.5. настоящего Положения для рассмотрения предложения о реализации проекта, в соответствии с порядк</w:t>
      </w:r>
      <w:r>
        <w:rPr>
          <w:rFonts w:eastAsia="TimesNewRomanPSMT" w:cs="TimesNewRomanPSMT"/>
          <w:sz w:val="28"/>
          <w:szCs w:val="28"/>
        </w:rPr>
        <w:t>ом, установленным приказом Министерства экономического развития Российской Федерации от 20 ноября 2015 года № 863 «Об утверждении порядка проведения переговоров, связанных с рассмотрением предложения о реализации проекта государственно-частного партнерства</w:t>
      </w:r>
      <w:r>
        <w:rPr>
          <w:rFonts w:eastAsia="TimesNewRomanPSMT" w:cs="TimesNewRomanPSMT"/>
          <w:sz w:val="28"/>
          <w:szCs w:val="28"/>
        </w:rPr>
        <w:t xml:space="preserve">, проекта муниципально-частного партнерства, между публичным партнером и инициатором проекта».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>
        <w:rPr>
          <w:rFonts w:eastAsia="TimesNewRomanPSMT" w:cs="TimesNewRomanPSMT"/>
          <w:sz w:val="28"/>
          <w:szCs w:val="28"/>
        </w:rPr>
        <w:t>изменено до принятия решений, указанных в пункте 6.5. настоящего Положения,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</w:t>
      </w:r>
      <w:r>
        <w:rPr>
          <w:rFonts w:eastAsia="TimesNewRomanPSMT" w:cs="TimesNewRomanPSMT"/>
          <w:sz w:val="28"/>
          <w:szCs w:val="28"/>
        </w:rPr>
        <w:t xml:space="preserve">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Невключение в протокол решений об изменении содержания предложений </w:t>
      </w:r>
      <w:r>
        <w:rPr>
          <w:rFonts w:eastAsia="TimesNewRomanPSMT" w:cs="TimesNewRomanPSMT"/>
          <w:sz w:val="28"/>
          <w:szCs w:val="28"/>
        </w:rPr>
        <w:t>о реализации проекта не допускается.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</w:t>
      </w:r>
      <w:r>
        <w:rPr>
          <w:rFonts w:eastAsia="TimesNewRomanPSMT" w:cs="TimesNewRomanPSMT"/>
          <w:sz w:val="28"/>
          <w:szCs w:val="28"/>
        </w:rPr>
        <w:tab/>
        <w:t>6.7. Решение публичного партнера о невозможности реализации проекта на основании указанного в пункте 6.2. настоящего Положения предложения о реализации такого проекта должно быть мотивированным и принимается по</w:t>
      </w:r>
      <w:r>
        <w:rPr>
          <w:rFonts w:eastAsia="TimesNewRomanPSMT" w:cs="TimesNewRomanPSMT"/>
          <w:sz w:val="28"/>
          <w:szCs w:val="28"/>
        </w:rPr>
        <w:t xml:space="preserve"> следующим основаниям: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предложение о реализации проекта не соответствует принципам муниципально-частного партнерства;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</w:t>
      </w:r>
      <w:r>
        <w:rPr>
          <w:rFonts w:eastAsia="TimesNewRomanPSMT" w:cs="TimesNewRomanPSMT"/>
          <w:sz w:val="28"/>
          <w:szCs w:val="28"/>
        </w:rPr>
        <w:t>зации проекта;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содержание проекта не соответствует установленным пунктом 6.3. настоящего Положения требованиям к содержанию проекта;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4) эксплуатация, и (или) техническое использование, и (или) передача в частную собственность объекта соглашения не </w:t>
      </w:r>
      <w:r>
        <w:rPr>
          <w:rFonts w:eastAsia="TimesNewRomanPSMT" w:cs="TimesNewRomanPSMT"/>
          <w:sz w:val="28"/>
          <w:szCs w:val="28"/>
        </w:rPr>
        <w:t>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</w:t>
      </w:r>
      <w:r>
        <w:rPr>
          <w:rFonts w:eastAsia="TimesNewRomanPSMT" w:cs="TimesNewRomanPSMT"/>
          <w:sz w:val="28"/>
          <w:szCs w:val="28"/>
        </w:rPr>
        <w:t>ии этого объекта уже имеются заключенные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Астраха</w:t>
      </w:r>
      <w:r>
        <w:rPr>
          <w:rFonts w:eastAsia="TimesNewRomanPSMT" w:cs="TimesNewRomanPSMT"/>
          <w:sz w:val="28"/>
          <w:szCs w:val="28"/>
        </w:rPr>
        <w:t>нской области,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у администрации МО «Ахтубинский район» отсутствует право собственности на указанный в пр</w:t>
      </w:r>
      <w:r>
        <w:rPr>
          <w:rFonts w:eastAsia="TimesNewRomanPSMT" w:cs="TimesNewRomanPSMT"/>
          <w:sz w:val="28"/>
          <w:szCs w:val="28"/>
        </w:rPr>
        <w:t>едложении о реализации проекта объект;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</w:t>
      </w:r>
      <w:r>
        <w:rPr>
          <w:rFonts w:eastAsia="TimesNewRomanPSMT" w:cs="TimesNewRomanPSMT"/>
          <w:sz w:val="28"/>
          <w:szCs w:val="28"/>
        </w:rPr>
        <w:t xml:space="preserve"> реализации проекта объекта не требуется;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10) инициатор проекта отказался от ведения переговоров по изменению предусмотренных пунктом 6.6. настоящего Положения условий предложения о реализации проекта либо в результате переговоров стороны не достигли согла</w:t>
      </w:r>
      <w:r>
        <w:rPr>
          <w:rFonts w:eastAsia="TimesNewRomanPSMT" w:cs="TimesNewRomanPSMT"/>
          <w:sz w:val="28"/>
          <w:szCs w:val="28"/>
        </w:rPr>
        <w:t>сия по этим условиям.</w:t>
      </w:r>
    </w:p>
    <w:p w:rsidR="00503174" w:rsidRDefault="00FB089E">
      <w:pPr>
        <w:pStyle w:val="Standard"/>
        <w:autoSpaceDE w:val="0"/>
        <w:jc w:val="both"/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6.8. В случае, если публичным партнером принято решение о направлении указанного в пункте 6.2. настоящего Положения предложения о реализации проекта на рассмотрение в орган исполнительной власти Астраханской области, осуществляю</w:t>
      </w:r>
      <w:r>
        <w:rPr>
          <w:rFonts w:eastAsia="TimesNewRomanPSMT" w:cs="TimesNewRomanPSMT"/>
          <w:sz w:val="28"/>
          <w:szCs w:val="28"/>
        </w:rPr>
        <w:t>щий координацию и регулирование деятельности в соответствующей сфере управления,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</w:t>
      </w:r>
      <w:r>
        <w:rPr>
          <w:rFonts w:eastAsia="TimesNewRomanPSMT" w:cs="TimesNewRomanPSMT"/>
          <w:sz w:val="28"/>
          <w:szCs w:val="28"/>
        </w:rPr>
        <w:t xml:space="preserve">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орган исполнительной власти Астраханской области, </w:t>
      </w:r>
      <w:r>
        <w:rPr>
          <w:rFonts w:eastAsia="TimesNewRomanPSMT" w:cs="TimesNewRomanPSMT"/>
          <w:color w:val="000000"/>
          <w:sz w:val="28"/>
          <w:szCs w:val="28"/>
        </w:rPr>
        <w:t xml:space="preserve">осуществляющий координацию и </w:t>
      </w:r>
      <w:r>
        <w:rPr>
          <w:rFonts w:eastAsia="TimesNewRomanPSMT" w:cs="TimesNewRomanPSMT"/>
          <w:color w:val="000000"/>
          <w:sz w:val="28"/>
          <w:szCs w:val="28"/>
        </w:rPr>
        <w:t>регулирование деятельности в соответствующей сфере управления.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</w:t>
      </w:r>
      <w:r>
        <w:rPr>
          <w:rFonts w:eastAsia="TimesNewRomanPSMT" w:cs="TimesNewRomanPSMT"/>
          <w:sz w:val="28"/>
          <w:szCs w:val="28"/>
        </w:rPr>
        <w:tab/>
        <w:t>6.9. В срок, не превышающий десяти дней со дня принятия одного из предусмотренных пунктом 6.5. настоящего Положения решений в отношении указанного в пункте 6.2. настоящего Положения пр</w:t>
      </w:r>
      <w:r>
        <w:rPr>
          <w:rFonts w:eastAsia="TimesNewRomanPSMT" w:cs="TimesNewRomanPSMT"/>
          <w:sz w:val="28"/>
          <w:szCs w:val="28"/>
        </w:rPr>
        <w:t>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</w:t>
      </w:r>
      <w:r>
        <w:rPr>
          <w:rFonts w:eastAsia="TimesNewRomanPSMT" w:cs="TimesNewRomanPSMT"/>
          <w:sz w:val="28"/>
          <w:szCs w:val="28"/>
        </w:rPr>
        <w:t>та и указанные протоколы переговоров на официальном сайте администрации МО «Ахтубинский район» в информационно-телекоммуникационной сети «Интернет» (далее – официальный сайт публичного партнера).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</w:t>
      </w:r>
      <w:r>
        <w:rPr>
          <w:rFonts w:eastAsia="TimesNewRomanPSMT" w:cs="TimesNewRomanPSMT"/>
          <w:sz w:val="28"/>
          <w:szCs w:val="28"/>
        </w:rPr>
        <w:tab/>
        <w:t xml:space="preserve">6.10. Решения, предусмотренные пунктом 6.5. настоящего </w:t>
      </w:r>
      <w:r>
        <w:rPr>
          <w:rFonts w:eastAsia="TimesNewRomanPSMT" w:cs="TimesNewRomanPSMT"/>
          <w:sz w:val="28"/>
          <w:szCs w:val="28"/>
        </w:rPr>
        <w:t>Положения, могут быть обжалованы в порядке, установленном законодательством Российской Федерации.</w:t>
      </w:r>
    </w:p>
    <w:p w:rsidR="00503174" w:rsidRDefault="00FB089E">
      <w:pPr>
        <w:pStyle w:val="Standard"/>
        <w:autoSpaceDE w:val="0"/>
        <w:jc w:val="both"/>
      </w:pPr>
      <w:r>
        <w:rPr>
          <w:rFonts w:eastAsia="TimesNewRomanPSMT" w:cs="TimesNewRomanPSMT"/>
          <w:color w:val="800000"/>
          <w:sz w:val="28"/>
          <w:szCs w:val="28"/>
        </w:rPr>
        <w:t xml:space="preserve">     </w:t>
      </w:r>
      <w:r>
        <w:rPr>
          <w:rFonts w:eastAsia="TimesNewRomanPSMT" w:cs="TimesNewRomanPSMT"/>
          <w:color w:val="000000"/>
          <w:sz w:val="28"/>
          <w:szCs w:val="28"/>
        </w:rPr>
        <w:t xml:space="preserve"> </w:t>
      </w:r>
      <w:r>
        <w:rPr>
          <w:rFonts w:eastAsia="TimesNewRomanPSMT" w:cs="TimesNewRomanPSMT"/>
          <w:color w:val="000000"/>
          <w:sz w:val="28"/>
          <w:szCs w:val="28"/>
        </w:rPr>
        <w:tab/>
        <w:t>6.11. Оценка эффективности проекта муниципально-частного партнерства и определения его сравнительного преимущества проводится органом исполнительной вл</w:t>
      </w:r>
      <w:r>
        <w:rPr>
          <w:rFonts w:eastAsia="TimesNewRomanPSMT" w:cs="TimesNewRomanPSMT"/>
          <w:color w:val="000000"/>
          <w:sz w:val="28"/>
          <w:szCs w:val="28"/>
        </w:rPr>
        <w:t>асти Астраханской области, осуществляющий координацию и регулирование деятельности в соответствующей сфере управления.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 xml:space="preserve">6.12. Решение о реализации проекта принимается главой администрации МО «Ахтубинский район»  при наличии положительного заключения </w:t>
      </w:r>
      <w:r>
        <w:rPr>
          <w:rFonts w:eastAsia="TimesNewRomanPSMT" w:cs="TimesNewRomanPSMT"/>
          <w:sz w:val="28"/>
          <w:szCs w:val="28"/>
        </w:rPr>
        <w:t>органа исполнительной власти Астраханской области, осуществляющего координацию и регулирование деятельности в соответствующей сфере управления, в срок, не превышающий шестидесяти дней со дня получения положительного заключения.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6.13. Решением о реа</w:t>
      </w:r>
      <w:r>
        <w:rPr>
          <w:rFonts w:eastAsia="TimesNewRomanPSMT" w:cs="TimesNewRomanPSMT"/>
          <w:sz w:val="28"/>
          <w:szCs w:val="28"/>
        </w:rPr>
        <w:t>лизации проекта утверждаются, за исключением случая, предусмотренного пунктом 6.14. настоящего Положения: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цели и задачи реализации такого проекта;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</w:t>
      </w:r>
      <w:r>
        <w:rPr>
          <w:rFonts w:eastAsia="TimesNewRomanPSMT" w:cs="TimesNewRomanPSMT"/>
          <w:sz w:val="28"/>
          <w:szCs w:val="28"/>
        </w:rPr>
        <w:t>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существенные условия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4) значения критериев эффективности проекта и значения показателей его сравнительного </w:t>
      </w:r>
      <w:r>
        <w:rPr>
          <w:rFonts w:eastAsia="TimesNewRomanPSMT" w:cs="TimesNewRomanPSMT"/>
          <w:sz w:val="28"/>
          <w:szCs w:val="28"/>
        </w:rPr>
        <w:t>преимущества, на основании которых получено положительное заключение уполномоченного органа;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</w:t>
      </w:r>
      <w:r>
        <w:rPr>
          <w:rFonts w:eastAsia="TimesNewRomanPSMT" w:cs="TimesNewRomanPSMT"/>
          <w:sz w:val="28"/>
          <w:szCs w:val="28"/>
        </w:rPr>
        <w:t>рытого конкурса);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критерии конкурса и параметры критериев конкурса;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конкурсная документация или порядок и сроки ее утверждения;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503174" w:rsidRDefault="00FB089E">
      <w:pPr>
        <w:pStyle w:val="Standard"/>
        <w:autoSpaceDE w:val="0"/>
        <w:ind w:firstLine="708"/>
        <w:jc w:val="both"/>
      </w:pPr>
      <w:r>
        <w:rPr>
          <w:rFonts w:eastAsia="TimesNewRomanPSMT" w:cs="TimesNewRomanPSMT"/>
          <w:sz w:val="28"/>
          <w:szCs w:val="28"/>
        </w:rPr>
        <w:t xml:space="preserve">9) </w:t>
      </w:r>
      <w:r>
        <w:rPr>
          <w:rFonts w:eastAsia="TimesNewRomanPSMT" w:cs="TimesNewRomanPSMT"/>
          <w:color w:val="000000"/>
          <w:sz w:val="28"/>
          <w:szCs w:val="28"/>
        </w:rPr>
        <w:t>срок и порядок размещения в Единой информационной системе в сфере закупок (далее – ЕИС) сообщения о проведении открытого конкурса или в</w:t>
      </w:r>
      <w:r>
        <w:rPr>
          <w:rFonts w:eastAsia="TimesNewRomanPSMT" w:cs="TimesNewRomanPSMT"/>
          <w:sz w:val="28"/>
          <w:szCs w:val="28"/>
        </w:rPr>
        <w:t xml:space="preserve"> случае проведения закрытого конкурса срок направления определенным решением о реализации проекта лицам уведомления о про</w:t>
      </w:r>
      <w:r>
        <w:rPr>
          <w:rFonts w:eastAsia="TimesNewRomanPSMT" w:cs="TimesNewRomanPSMT"/>
          <w:sz w:val="28"/>
          <w:szCs w:val="28"/>
        </w:rPr>
        <w:t>ведении закрытого конкурса и приглашения принять участие в закрытом конкурсе;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10) порядок и сроки заключения соглашения (в случае проведения совместного конкурса - соглашений);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11)   состав конкурсной комиссии и порядок его утверждения.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6.14. В слу</w:t>
      </w:r>
      <w:r>
        <w:rPr>
          <w:rFonts w:eastAsia="TimesNewRomanPSMT" w:cs="TimesNewRomanPSMT"/>
          <w:sz w:val="28"/>
          <w:szCs w:val="28"/>
        </w:rPr>
        <w:t>чае,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цели и задачи реализации такого проекта;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публичный партнер, а также перечень органов и юр</w:t>
      </w:r>
      <w:r>
        <w:rPr>
          <w:rFonts w:eastAsia="TimesNewRomanPSMT" w:cs="TimesNewRomanPSMT"/>
          <w:sz w:val="28"/>
          <w:szCs w:val="28"/>
        </w:rPr>
        <w:t>идических лиц, выступающих на стороне публичного партнера, в случае, если  предполагается передача отдельных прав и обязанностей публичного партнера таким органам и юридическим лицам;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 существенные условия соглашения.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</w:t>
      </w:r>
      <w:r>
        <w:rPr>
          <w:rFonts w:eastAsia="TimesNewRomanPSMT" w:cs="TimesNewRomanPSMT"/>
          <w:sz w:val="28"/>
          <w:szCs w:val="28"/>
        </w:rPr>
        <w:tab/>
        <w:t xml:space="preserve">6.15. В случае, если при </w:t>
      </w:r>
      <w:r>
        <w:rPr>
          <w:rFonts w:eastAsia="TimesNewRomanPSMT" w:cs="TimesNewRomanPSMT"/>
          <w:sz w:val="28"/>
          <w:szCs w:val="28"/>
        </w:rPr>
        <w:t>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</w:t>
      </w:r>
      <w:r>
        <w:rPr>
          <w:rFonts w:eastAsia="TimesNewRomanPSMT" w:cs="TimesNewRomanPSMT"/>
          <w:sz w:val="28"/>
          <w:szCs w:val="28"/>
        </w:rPr>
        <w:t>новый период, осуществляется с учетом требований бюджетного законодательства Российской Федерации.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</w:t>
      </w:r>
      <w:r>
        <w:rPr>
          <w:rFonts w:eastAsia="TimesNewRomanPSMT" w:cs="TimesNewRomanPSMT"/>
          <w:sz w:val="28"/>
          <w:szCs w:val="28"/>
        </w:rPr>
        <w:tab/>
        <w:t xml:space="preserve">6.16. В случае, если при реализации проекта планируется использование средств бюджетов бюджетной системы Российской Федерации, решение о реализации </w:t>
      </w:r>
      <w:r>
        <w:rPr>
          <w:rFonts w:eastAsia="TimesNewRomanPSMT" w:cs="TimesNewRomanPSMT"/>
          <w:sz w:val="28"/>
          <w:szCs w:val="28"/>
        </w:rPr>
        <w:t>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</w:t>
      </w:r>
      <w:r>
        <w:rPr>
          <w:rFonts w:eastAsia="TimesNewRomanPSMT" w:cs="TimesNewRomanPSMT"/>
          <w:sz w:val="28"/>
          <w:szCs w:val="28"/>
        </w:rPr>
        <w:t>ии, решением Совета МО «Ахтубинский район».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</w:t>
      </w:r>
      <w:r>
        <w:rPr>
          <w:rFonts w:eastAsia="TimesNewRomanPSMT" w:cs="TimesNewRomanPSMT"/>
          <w:sz w:val="28"/>
          <w:szCs w:val="28"/>
        </w:rPr>
        <w:tab/>
        <w:t>6.17. 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</w:t>
      </w:r>
      <w:r>
        <w:rPr>
          <w:rFonts w:eastAsia="TimesNewRomanPSMT" w:cs="TimesNewRomanPSMT"/>
          <w:sz w:val="28"/>
          <w:szCs w:val="28"/>
        </w:rPr>
        <w:t>лючения соглашения, за исключением случаев, предусмотренных пунктами 6.19.-6.20. настоящего Положения.</w:t>
      </w:r>
    </w:p>
    <w:p w:rsidR="00503174" w:rsidRDefault="00FB089E">
      <w:pPr>
        <w:pStyle w:val="Standard"/>
        <w:autoSpaceDE w:val="0"/>
        <w:jc w:val="both"/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6.18. В случае, если решение о реализации проекта принято на основании предложения о реализации проекта, подготовленного инициатором проекта, пуб</w:t>
      </w:r>
      <w:r>
        <w:rPr>
          <w:rFonts w:eastAsia="TimesNewRomanPSMT" w:cs="TimesNewRomanPSMT"/>
          <w:sz w:val="28"/>
          <w:szCs w:val="28"/>
        </w:rPr>
        <w:t>личный партнер в срок, не превышающий десяти дней со дня принятия указанного решени</w:t>
      </w:r>
      <w:r>
        <w:rPr>
          <w:rFonts w:eastAsia="TimesNewRomanPSMT" w:cs="TimesNewRomanPSMT"/>
          <w:color w:val="000000"/>
          <w:sz w:val="28"/>
          <w:szCs w:val="28"/>
        </w:rPr>
        <w:t>я, размещает в ЕИС и на официаль</w:t>
      </w:r>
      <w:r>
        <w:rPr>
          <w:rFonts w:eastAsia="TimesNewRomanPSMT" w:cs="TimesNewRomanPSMT"/>
          <w:sz w:val="28"/>
          <w:szCs w:val="28"/>
        </w:rPr>
        <w:t xml:space="preserve">ном сайте публичного партнера указанное решение в целях принятия заявлений в письменной форме от иных лиц о намерении участвовать в конкурсе </w:t>
      </w:r>
      <w:r>
        <w:rPr>
          <w:rFonts w:eastAsia="TimesNewRomanPSMT" w:cs="TimesNewRomanPSMT"/>
          <w:sz w:val="28"/>
          <w:szCs w:val="28"/>
        </w:rPr>
        <w:t>на право заключения соглашения на условиях, предусмотренных указанным решением.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</w:t>
      </w:r>
      <w:r>
        <w:rPr>
          <w:rFonts w:eastAsia="TimesNewRomanPSMT" w:cs="TimesNewRomanPSMT"/>
          <w:sz w:val="28"/>
          <w:szCs w:val="28"/>
        </w:rPr>
        <w:tab/>
        <w:t>6.19. В случае, если в течение сорока пяти дней с момента размещения указанного в пункте 6.18. настоящего Положения решения о реализации проекта в ЕИС от иных лиц не пост</w:t>
      </w:r>
      <w:r>
        <w:rPr>
          <w:rFonts w:eastAsia="TimesNewRomanPSMT" w:cs="TimesNewRomanPSMT"/>
          <w:sz w:val="28"/>
          <w:szCs w:val="28"/>
        </w:rPr>
        <w:t>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</w:t>
      </w:r>
      <w:r>
        <w:rPr>
          <w:rFonts w:eastAsia="TimesNewRomanPSMT" w:cs="TimesNewRomanPSMT"/>
          <w:sz w:val="28"/>
          <w:szCs w:val="28"/>
        </w:rPr>
        <w:t>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пунктом 3.8. настоящего Положения, публичный партнер принимает решение о заключении согла</w:t>
      </w:r>
      <w:r>
        <w:rPr>
          <w:rFonts w:eastAsia="TimesNewRomanPSMT" w:cs="TimesNewRomanPSMT"/>
          <w:sz w:val="28"/>
          <w:szCs w:val="28"/>
        </w:rPr>
        <w:t>шения с инициатором проекта без проведения конкурса и устанавливает срок подписания соглашения.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</w:t>
      </w:r>
      <w:r>
        <w:rPr>
          <w:rFonts w:eastAsia="TimesNewRomanPSMT" w:cs="TimesNewRomanPSMT"/>
          <w:sz w:val="28"/>
          <w:szCs w:val="28"/>
        </w:rPr>
        <w:tab/>
        <w:t>6.20. В случае, если в течение сорока пяти дней с момента размещения указанного в пункте 6.18. настоящего Положения решения о реализации проекта в ЕИС от</w:t>
      </w:r>
      <w:r>
        <w:rPr>
          <w:rFonts w:eastAsia="TimesNewRomanPSMT" w:cs="TimesNewRomanPSMT"/>
          <w:sz w:val="28"/>
          <w:szCs w:val="28"/>
        </w:rPr>
        <w:t xml:space="preserve">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</w:t>
      </w:r>
      <w:r>
        <w:rPr>
          <w:rFonts w:eastAsia="TimesNewRomanPSMT" w:cs="TimesNewRomanPSMT"/>
          <w:sz w:val="28"/>
          <w:szCs w:val="28"/>
        </w:rPr>
        <w:t xml:space="preserve"> прогнозируемого финансирования и хотя бы одно из указанных лиц соответствует требованиям, предусмотренным пунктом 3.8. настоящего Положения, публичный партнер в срок, не превышающий ста восьмидесяти дней со дня окончания сбора заявлений в письменной форме</w:t>
      </w:r>
      <w:r>
        <w:rPr>
          <w:rFonts w:eastAsia="TimesNewRomanPSMT" w:cs="TimesNewRomanPSMT"/>
          <w:sz w:val="28"/>
          <w:szCs w:val="28"/>
        </w:rPr>
        <w:t xml:space="preserve">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 xml:space="preserve">6.21. Заявление инициатора проекта о намерении участвовать в конкурсе на право заключения соглашения </w:t>
      </w:r>
      <w:r>
        <w:rPr>
          <w:rFonts w:eastAsia="TimesNewRomanPSMT" w:cs="TimesNewRomanPSMT"/>
          <w:sz w:val="28"/>
          <w:szCs w:val="28"/>
        </w:rPr>
        <w:t>в порядке и по форме, утвержденной Постановлением Правительства Российской Федерации от 19 декабря 2015 года № 1387 «О порядке направления публичному партнеру заявления о намерении участвовать в конкурсе на право заключения соглашения о государственно-част</w:t>
      </w:r>
      <w:r>
        <w:rPr>
          <w:rFonts w:eastAsia="TimesNewRomanPSMT" w:cs="TimesNewRomanPSMT"/>
          <w:sz w:val="28"/>
          <w:szCs w:val="28"/>
        </w:rPr>
        <w:t>ном партнерстве, соглашения о муниципально-частном партнерстве», направляется публичному партнеру.</w:t>
      </w: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</w:t>
      </w:r>
      <w:r>
        <w:rPr>
          <w:rFonts w:eastAsia="TimesNewRomanPSMT" w:cs="TimesNewRomanPSMT"/>
          <w:sz w:val="28"/>
          <w:szCs w:val="28"/>
        </w:rPr>
        <w:tab/>
        <w:t>6.22. Размещению на официальном сайте публичного партнера подлежит следующая информация: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1) информация о проекте;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2) решение о реализации проекта;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3)</w:t>
      </w:r>
      <w:r>
        <w:rPr>
          <w:rFonts w:eastAsia="TimesNewRomanPSMT" w:cs="TimesNewRomanPSMT"/>
          <w:sz w:val="28"/>
          <w:szCs w:val="28"/>
        </w:rPr>
        <w:t xml:space="preserve"> реестр соглашений о муниципально-частном партнерстве;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4) результаты мониторинга реализации соглашения;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6) конкурсная документация и информация о порядке проведения к</w:t>
      </w:r>
      <w:r>
        <w:rPr>
          <w:rFonts w:eastAsia="TimesNewRomanPSMT" w:cs="TimesNewRomanPSMT"/>
          <w:sz w:val="28"/>
          <w:szCs w:val="28"/>
        </w:rPr>
        <w:t>онкурсных процедур;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7) иная информация, подлежащая размещению в соответствии с настоящим Положением.</w:t>
      </w:r>
    </w:p>
    <w:p w:rsidR="00503174" w:rsidRDefault="00FB089E">
      <w:pPr>
        <w:pStyle w:val="Standard"/>
        <w:autoSpaceDE w:val="0"/>
        <w:ind w:firstLine="708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6.23. Информация, размещенная на официальном сайте публичного партнера, должна быть полной, актуальной и достоверной.</w:t>
      </w:r>
    </w:p>
    <w:p w:rsidR="00503174" w:rsidRDefault="00503174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numPr>
          <w:ilvl w:val="7"/>
          <w:numId w:val="11"/>
        </w:numPr>
        <w:autoSpaceDE w:val="0"/>
        <w:jc w:val="center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Заключительные положения.</w:t>
      </w:r>
    </w:p>
    <w:p w:rsidR="00503174" w:rsidRDefault="00503174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503174" w:rsidRDefault="00FB089E">
      <w:pPr>
        <w:pStyle w:val="Standard"/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</w:t>
      </w:r>
      <w:r>
        <w:rPr>
          <w:rFonts w:eastAsia="TimesNewRomanPSMT" w:cs="TimesNewRomanPSMT"/>
          <w:sz w:val="28"/>
          <w:szCs w:val="28"/>
        </w:rPr>
        <w:tab/>
        <w:t>7.1. П</w:t>
      </w:r>
      <w:r>
        <w:rPr>
          <w:rFonts w:eastAsia="TimesNewRomanPSMT" w:cs="TimesNewRomanPSMT"/>
          <w:sz w:val="28"/>
          <w:szCs w:val="28"/>
        </w:rPr>
        <w:t>убличный и частный партнеры, третьи лица в части неурегулированных настоящим Положением вопросов руководствуются Федеральным законом № 224-ФЗ.</w:t>
      </w:r>
    </w:p>
    <w:p w:rsidR="00503174" w:rsidRDefault="00503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503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503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174" w:rsidRDefault="00FB089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503174">
      <w:pgSz w:w="11906" w:h="16838"/>
      <w:pgMar w:top="1134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9E" w:rsidRDefault="00FB089E">
      <w:pPr>
        <w:spacing w:after="0" w:line="240" w:lineRule="auto"/>
      </w:pPr>
      <w:r>
        <w:separator/>
      </w:r>
    </w:p>
  </w:endnote>
  <w:endnote w:type="continuationSeparator" w:id="0">
    <w:p w:rsidR="00FB089E" w:rsidRDefault="00F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9E" w:rsidRDefault="00FB08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089E" w:rsidRDefault="00FB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1B"/>
    <w:multiLevelType w:val="multilevel"/>
    <w:tmpl w:val="61EE6AB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">
    <w:nsid w:val="0DB34867"/>
    <w:multiLevelType w:val="multilevel"/>
    <w:tmpl w:val="B9D225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A45D81"/>
    <w:multiLevelType w:val="multilevel"/>
    <w:tmpl w:val="DE0E44F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4EF3C72"/>
    <w:multiLevelType w:val="multilevel"/>
    <w:tmpl w:val="42447A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6"/>
      <w:numFmt w:val="upperRoman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402083"/>
    <w:multiLevelType w:val="multilevel"/>
    <w:tmpl w:val="CD18BBD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8F6862"/>
    <w:multiLevelType w:val="multilevel"/>
    <w:tmpl w:val="6A524D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4233AC"/>
    <w:multiLevelType w:val="multilevel"/>
    <w:tmpl w:val="183279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7"/>
      <w:numFmt w:val="upperRoman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E817A7F"/>
    <w:multiLevelType w:val="multilevel"/>
    <w:tmpl w:val="39409C7A"/>
    <w:styleLink w:val="WW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F70505C"/>
    <w:multiLevelType w:val="multilevel"/>
    <w:tmpl w:val="4B3C9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5061AAB"/>
    <w:multiLevelType w:val="multilevel"/>
    <w:tmpl w:val="7D6E85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AD129BE"/>
    <w:multiLevelType w:val="multilevel"/>
    <w:tmpl w:val="15EC43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3174"/>
    <w:rsid w:val="00503174"/>
    <w:rsid w:val="008F7FBE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Standard"/>
    <w:pPr>
      <w:suppressAutoHyphens w:val="0"/>
      <w:spacing w:after="200"/>
      <w:ind w:left="720"/>
    </w:pPr>
    <w:rPr>
      <w:rFonts w:eastAsia="Calibri"/>
      <w:lang w:eastAsia="ru-RU"/>
    </w:rPr>
  </w:style>
  <w:style w:type="paragraph" w:styleId="a5">
    <w:name w:val="Normal (Web)"/>
    <w:basedOn w:val="Standard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Title"/>
    <w:basedOn w:val="Standard"/>
    <w:next w:val="a7"/>
    <w:pPr>
      <w:suppressAutoHyphens w:val="0"/>
      <w:jc w:val="center"/>
    </w:pPr>
    <w:rPr>
      <w:b/>
      <w:bCs/>
      <w:sz w:val="28"/>
      <w:szCs w:val="36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Standard"/>
    <w:pPr>
      <w:suppressAutoHyphens w:val="0"/>
      <w:spacing w:after="200"/>
      <w:ind w:left="720"/>
    </w:pPr>
    <w:rPr>
      <w:rFonts w:eastAsia="Calibri"/>
      <w:lang w:eastAsia="ru-RU"/>
    </w:rPr>
  </w:style>
  <w:style w:type="paragraph" w:styleId="a5">
    <w:name w:val="Normal (Web)"/>
    <w:basedOn w:val="Standard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Title"/>
    <w:basedOn w:val="Standard"/>
    <w:next w:val="a7"/>
    <w:pPr>
      <w:suppressAutoHyphens w:val="0"/>
      <w:jc w:val="center"/>
    </w:pPr>
    <w:rPr>
      <w:b/>
      <w:bCs/>
      <w:sz w:val="28"/>
      <w:szCs w:val="36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2017-02-20T07:50:00Z</cp:lastPrinted>
  <dcterms:created xsi:type="dcterms:W3CDTF">2017-03-07T06:49:00Z</dcterms:created>
  <dcterms:modified xsi:type="dcterms:W3CDTF">2017-03-07T06:49:00Z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