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27" w:rsidRDefault="00225A27" w:rsidP="00225A2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A27" w:rsidRDefault="00225A27" w:rsidP="00225A27">
      <w:pPr>
        <w:jc w:val="center"/>
      </w:pPr>
    </w:p>
    <w:p w:rsidR="00225A27" w:rsidRDefault="00225A27" w:rsidP="00225A27">
      <w:pPr>
        <w:pStyle w:val="a5"/>
      </w:pPr>
      <w:r>
        <w:t>АДМИНИСТРАЦИЯ МУНИЦИПАЛЬНОГО ОБРАЗОВАНИЯ</w:t>
      </w:r>
    </w:p>
    <w:p w:rsidR="00225A27" w:rsidRDefault="0043598C" w:rsidP="00225A27">
      <w:pPr>
        <w:pStyle w:val="a5"/>
      </w:pPr>
      <w:r>
        <w:t>«</w:t>
      </w:r>
      <w:r w:rsidR="00225A27">
        <w:t>АХТУБИНСКИЙ РАЙОН</w:t>
      </w:r>
      <w:r>
        <w:t>»</w:t>
      </w:r>
    </w:p>
    <w:p w:rsidR="00225A27" w:rsidRDefault="00225A27" w:rsidP="00225A27">
      <w:pPr>
        <w:pStyle w:val="a5"/>
        <w:rPr>
          <w:b/>
          <w:sz w:val="24"/>
          <w:szCs w:val="24"/>
        </w:rPr>
      </w:pPr>
    </w:p>
    <w:p w:rsidR="00225A27" w:rsidRDefault="00225A27" w:rsidP="00225A27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25A27" w:rsidRDefault="00225A27" w:rsidP="00225A27">
      <w:pPr>
        <w:pStyle w:val="a5"/>
        <w:rPr>
          <w:b/>
          <w:sz w:val="20"/>
        </w:rPr>
      </w:pPr>
    </w:p>
    <w:p w:rsidR="00225A27" w:rsidRDefault="00225A27" w:rsidP="00225A27">
      <w:pPr>
        <w:pStyle w:val="a5"/>
      </w:pPr>
    </w:p>
    <w:p w:rsidR="00225A27" w:rsidRPr="00225A27" w:rsidRDefault="001E6DE6" w:rsidP="00225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31.12.2014</w:t>
      </w:r>
      <w:r w:rsidR="00225A27" w:rsidRPr="00225A27">
        <w:rPr>
          <w:rFonts w:ascii="Times New Roman" w:hAnsi="Times New Roman" w:cs="Times New Roman"/>
          <w:sz w:val="28"/>
          <w:szCs w:val="28"/>
        </w:rPr>
        <w:t xml:space="preserve">     </w:t>
      </w:r>
      <w:r w:rsidR="00225A27" w:rsidRPr="00225A27">
        <w:rPr>
          <w:rFonts w:ascii="Times New Roman" w:hAnsi="Times New Roman" w:cs="Times New Roman"/>
          <w:sz w:val="28"/>
          <w:szCs w:val="28"/>
        </w:rPr>
        <w:tab/>
      </w:r>
      <w:r w:rsidR="00225A27" w:rsidRPr="00225A27">
        <w:rPr>
          <w:rFonts w:ascii="Times New Roman" w:hAnsi="Times New Roman" w:cs="Times New Roman"/>
          <w:sz w:val="28"/>
          <w:szCs w:val="28"/>
        </w:rPr>
        <w:tab/>
      </w:r>
      <w:r w:rsidR="00225A27" w:rsidRPr="00225A27">
        <w:rPr>
          <w:rFonts w:ascii="Times New Roman" w:hAnsi="Times New Roman" w:cs="Times New Roman"/>
          <w:sz w:val="28"/>
          <w:szCs w:val="28"/>
        </w:rPr>
        <w:tab/>
      </w:r>
      <w:r w:rsidR="00225A27" w:rsidRPr="00225A27">
        <w:rPr>
          <w:rFonts w:ascii="Times New Roman" w:hAnsi="Times New Roman" w:cs="Times New Roman"/>
          <w:sz w:val="28"/>
          <w:szCs w:val="28"/>
        </w:rPr>
        <w:tab/>
      </w:r>
      <w:r w:rsidR="00225A27" w:rsidRPr="00225A27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2049</w:t>
      </w:r>
    </w:p>
    <w:p w:rsidR="008B77D9" w:rsidRPr="00D961E3" w:rsidRDefault="008B77D9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7D9" w:rsidRPr="00D961E3" w:rsidRDefault="008B77D9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Pr="00D961E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D961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1E3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D961E3">
        <w:rPr>
          <w:rFonts w:ascii="Times New Roman" w:hAnsi="Times New Roman" w:cs="Times New Roman"/>
          <w:sz w:val="28"/>
          <w:szCs w:val="28"/>
        </w:rPr>
        <w:t xml:space="preserve"> районе на 2011-2015 годы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муниципального образования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от 13.11.2010 № 1490</w:t>
      </w:r>
    </w:p>
    <w:p w:rsidR="008B77D9" w:rsidRPr="00D961E3" w:rsidRDefault="008B77D9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A27" w:rsidRDefault="00225A27" w:rsidP="00225A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E2B" w:rsidRPr="00D961E3" w:rsidRDefault="007C4267" w:rsidP="00225A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1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№ 131-ФЗ 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Pr="00D961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550F59" w:rsidRPr="00D961E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0F59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50F59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550F59" w:rsidRPr="00D961E3">
        <w:rPr>
          <w:rFonts w:ascii="Times New Roman" w:hAnsi="Times New Roman" w:cs="Times New Roman"/>
          <w:sz w:val="28"/>
          <w:szCs w:val="28"/>
        </w:rPr>
        <w:t>, в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целях уточнения отдельных мероприятий и объёмов финансирования основных мероприятий муниципальной  программы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6D2E2B" w:rsidRPr="00D961E3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Ахтубинском районе на 2011-2015 годы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администрации муниципального образования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2E2B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D2E2B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от 13.11.2010 № 1490</w:t>
      </w:r>
      <w:r w:rsidR="00550F59" w:rsidRPr="00D961E3">
        <w:rPr>
          <w:rFonts w:ascii="Times New Roman" w:hAnsi="Times New Roman" w:cs="Times New Roman"/>
          <w:sz w:val="28"/>
          <w:szCs w:val="28"/>
        </w:rPr>
        <w:t>,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25A27">
        <w:rPr>
          <w:rFonts w:ascii="Times New Roman" w:hAnsi="Times New Roman" w:cs="Times New Roman"/>
          <w:sz w:val="28"/>
          <w:szCs w:val="28"/>
        </w:rPr>
        <w:t>МО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2E2B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proofErr w:type="gramEnd"/>
      <w:r w:rsidR="006D2E2B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</w:p>
    <w:p w:rsidR="00225A27" w:rsidRDefault="00225A27" w:rsidP="00225A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E2B" w:rsidRPr="00D961E3" w:rsidRDefault="006D2E2B" w:rsidP="00225A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2E2B" w:rsidRPr="00D961E3" w:rsidRDefault="006D2E2B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E2B" w:rsidRPr="00D961E3" w:rsidRDefault="00F676D9" w:rsidP="00225A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 xml:space="preserve">1. </w:t>
      </w:r>
      <w:r w:rsidR="00550F59" w:rsidRPr="00D961E3">
        <w:rPr>
          <w:rFonts w:ascii="Times New Roman" w:hAnsi="Times New Roman" w:cs="Times New Roman"/>
          <w:sz w:val="28"/>
          <w:szCs w:val="28"/>
        </w:rPr>
        <w:t>Внести в м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="006D2E2B" w:rsidRPr="00D961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2E2B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E2B" w:rsidRPr="00D961E3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6D2E2B" w:rsidRPr="00D961E3">
        <w:rPr>
          <w:rFonts w:ascii="Times New Roman" w:hAnsi="Times New Roman" w:cs="Times New Roman"/>
          <w:sz w:val="28"/>
          <w:szCs w:val="28"/>
        </w:rPr>
        <w:t xml:space="preserve"> районе на 2011-2015 годы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муниципального образования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2E2B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D2E2B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от 13.11.2010 № 1490, </w:t>
      </w:r>
      <w:r w:rsidR="00550F59" w:rsidRPr="00D961E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25A27">
        <w:rPr>
          <w:rFonts w:ascii="Times New Roman" w:hAnsi="Times New Roman" w:cs="Times New Roman"/>
          <w:sz w:val="28"/>
          <w:szCs w:val="28"/>
        </w:rPr>
        <w:t>:</w:t>
      </w:r>
    </w:p>
    <w:p w:rsidR="00550F59" w:rsidRPr="00D961E3" w:rsidRDefault="00550F59" w:rsidP="00225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 xml:space="preserve">1.1. В паспорте Программы в </w:t>
      </w:r>
      <w:r w:rsidR="004C03EC" w:rsidRPr="00D961E3">
        <w:rPr>
          <w:rFonts w:ascii="Times New Roman" w:hAnsi="Times New Roman" w:cs="Times New Roman"/>
          <w:sz w:val="28"/>
          <w:szCs w:val="28"/>
        </w:rPr>
        <w:t>подразделе</w:t>
      </w:r>
      <w:r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Pr="00D961E3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A361C3" w:rsidRPr="00D961E3">
        <w:rPr>
          <w:rFonts w:ascii="Times New Roman" w:hAnsi="Times New Roman" w:cs="Times New Roman"/>
          <w:sz w:val="28"/>
          <w:szCs w:val="28"/>
        </w:rPr>
        <w:t>8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млн.</w:t>
      </w:r>
      <w:r w:rsidR="00225A27">
        <w:rPr>
          <w:rFonts w:ascii="Times New Roman" w:hAnsi="Times New Roman" w:cs="Times New Roman"/>
          <w:sz w:val="28"/>
          <w:szCs w:val="28"/>
        </w:rPr>
        <w:t xml:space="preserve"> </w:t>
      </w:r>
      <w:r w:rsidR="00A361C3" w:rsidRPr="00D961E3">
        <w:rPr>
          <w:rFonts w:ascii="Times New Roman" w:hAnsi="Times New Roman" w:cs="Times New Roman"/>
          <w:sz w:val="28"/>
          <w:szCs w:val="28"/>
        </w:rPr>
        <w:t>300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тыс.</w:t>
      </w:r>
      <w:r w:rsidR="00225A27">
        <w:rPr>
          <w:rFonts w:ascii="Times New Roman" w:hAnsi="Times New Roman" w:cs="Times New Roman"/>
          <w:sz w:val="28"/>
          <w:szCs w:val="28"/>
        </w:rPr>
        <w:t xml:space="preserve"> </w:t>
      </w:r>
      <w:r w:rsidR="00A361C3" w:rsidRPr="00D961E3">
        <w:rPr>
          <w:rFonts w:ascii="Times New Roman" w:hAnsi="Times New Roman" w:cs="Times New Roman"/>
          <w:sz w:val="28"/>
          <w:szCs w:val="28"/>
        </w:rPr>
        <w:t>30</w:t>
      </w:r>
      <w:r w:rsidRPr="00D961E3">
        <w:rPr>
          <w:rFonts w:ascii="Times New Roman" w:hAnsi="Times New Roman" w:cs="Times New Roman"/>
          <w:sz w:val="28"/>
          <w:szCs w:val="28"/>
        </w:rPr>
        <w:t>0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руб.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4C03EC" w:rsidRPr="00D961E3">
        <w:rPr>
          <w:rFonts w:ascii="Times New Roman" w:hAnsi="Times New Roman" w:cs="Times New Roman"/>
          <w:sz w:val="28"/>
          <w:szCs w:val="28"/>
        </w:rPr>
        <w:t>4801</w:t>
      </w:r>
      <w:r w:rsidRPr="00D961E3">
        <w:rPr>
          <w:rFonts w:ascii="Times New Roman" w:hAnsi="Times New Roman" w:cs="Times New Roman"/>
          <w:sz w:val="28"/>
          <w:szCs w:val="28"/>
        </w:rPr>
        <w:t>,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C03EC" w:rsidRPr="00D961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03EC" w:rsidRPr="00D961E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, 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A361C3" w:rsidRPr="00D961E3">
        <w:rPr>
          <w:rFonts w:ascii="Times New Roman" w:hAnsi="Times New Roman" w:cs="Times New Roman"/>
          <w:sz w:val="28"/>
          <w:szCs w:val="28"/>
        </w:rPr>
        <w:t>9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млн. 286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 заменить </w:t>
      </w:r>
      <w:r w:rsidR="004C03EC" w:rsidRPr="00D961E3">
        <w:rPr>
          <w:rFonts w:ascii="Times New Roman" w:hAnsi="Times New Roman" w:cs="Times New Roman"/>
          <w:sz w:val="28"/>
          <w:szCs w:val="28"/>
        </w:rPr>
        <w:t>словами</w:t>
      </w:r>
      <w:r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4C03EC" w:rsidRPr="00D961E3">
        <w:rPr>
          <w:rFonts w:ascii="Times New Roman" w:hAnsi="Times New Roman" w:cs="Times New Roman"/>
          <w:sz w:val="28"/>
          <w:szCs w:val="28"/>
        </w:rPr>
        <w:t>11</w:t>
      </w:r>
      <w:r w:rsidR="002C4ABE" w:rsidRPr="002C4ABE">
        <w:rPr>
          <w:rFonts w:ascii="Times New Roman" w:hAnsi="Times New Roman" w:cs="Times New Roman"/>
          <w:sz w:val="28"/>
          <w:szCs w:val="28"/>
        </w:rPr>
        <w:t>870</w:t>
      </w:r>
      <w:r w:rsidR="004C03EC" w:rsidRPr="00D961E3">
        <w:rPr>
          <w:rFonts w:ascii="Times New Roman" w:hAnsi="Times New Roman" w:cs="Times New Roman"/>
          <w:sz w:val="28"/>
          <w:szCs w:val="28"/>
        </w:rPr>
        <w:t>,</w:t>
      </w:r>
      <w:r w:rsidR="002C4ABE" w:rsidRPr="002C4ABE">
        <w:rPr>
          <w:rFonts w:ascii="Times New Roman" w:hAnsi="Times New Roman" w:cs="Times New Roman"/>
          <w:sz w:val="28"/>
          <w:szCs w:val="28"/>
        </w:rPr>
        <w:t>24983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1 млн. 900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25A27">
        <w:rPr>
          <w:rFonts w:ascii="Times New Roman" w:hAnsi="Times New Roman" w:cs="Times New Roman"/>
          <w:sz w:val="28"/>
          <w:szCs w:val="28"/>
        </w:rPr>
        <w:t xml:space="preserve">       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E74E82" w:rsidRPr="00D961E3">
        <w:rPr>
          <w:rFonts w:ascii="Times New Roman" w:hAnsi="Times New Roman" w:cs="Times New Roman"/>
          <w:sz w:val="28"/>
          <w:szCs w:val="28"/>
        </w:rPr>
        <w:t>1 млн.</w:t>
      </w:r>
      <w:r w:rsidR="00225A27">
        <w:rPr>
          <w:rFonts w:ascii="Times New Roman" w:hAnsi="Times New Roman" w:cs="Times New Roman"/>
          <w:sz w:val="28"/>
          <w:szCs w:val="28"/>
        </w:rPr>
        <w:t xml:space="preserve"> </w:t>
      </w:r>
      <w:r w:rsidR="00E74E82" w:rsidRPr="00D961E3">
        <w:rPr>
          <w:rFonts w:ascii="Times New Roman" w:hAnsi="Times New Roman" w:cs="Times New Roman"/>
          <w:sz w:val="28"/>
          <w:szCs w:val="28"/>
        </w:rPr>
        <w:t>330</w:t>
      </w:r>
      <w:r w:rsidR="0022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225A27">
        <w:rPr>
          <w:rFonts w:ascii="Times New Roman" w:hAnsi="Times New Roman" w:cs="Times New Roman"/>
          <w:sz w:val="28"/>
          <w:szCs w:val="28"/>
        </w:rPr>
        <w:t>.</w:t>
      </w:r>
    </w:p>
    <w:p w:rsidR="00B079C5" w:rsidRPr="00D961E3" w:rsidRDefault="00225A27" w:rsidP="00225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6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B079C5" w:rsidRPr="00D961E3">
        <w:rPr>
          <w:rFonts w:ascii="Times New Roman" w:hAnsi="Times New Roman" w:cs="Times New Roman"/>
          <w:sz w:val="28"/>
          <w:szCs w:val="28"/>
        </w:rPr>
        <w:t>Ре</w:t>
      </w:r>
      <w:r w:rsidR="004C03EC" w:rsidRPr="00D961E3">
        <w:rPr>
          <w:rFonts w:ascii="Times New Roman" w:hAnsi="Times New Roman" w:cs="Times New Roman"/>
          <w:sz w:val="28"/>
          <w:szCs w:val="28"/>
        </w:rPr>
        <w:t>сурсное обеспечение Программы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B079C5" w:rsidRPr="00D961E3">
        <w:rPr>
          <w:rFonts w:ascii="Times New Roman" w:hAnsi="Times New Roman" w:cs="Times New Roman"/>
          <w:sz w:val="28"/>
          <w:szCs w:val="28"/>
        </w:rPr>
        <w:t>43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C5" w:rsidRPr="00D961E3">
        <w:rPr>
          <w:rFonts w:ascii="Times New Roman" w:hAnsi="Times New Roman" w:cs="Times New Roman"/>
          <w:sz w:val="28"/>
          <w:szCs w:val="28"/>
        </w:rPr>
        <w:t>692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C03EC" w:rsidRPr="00D961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03EC" w:rsidRPr="00D961E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2C4ABE">
        <w:rPr>
          <w:rFonts w:ascii="Times New Roman" w:hAnsi="Times New Roman" w:cs="Times New Roman"/>
          <w:sz w:val="28"/>
          <w:szCs w:val="28"/>
        </w:rPr>
        <w:t>1</w:t>
      </w:r>
      <w:r w:rsidR="002C4ABE" w:rsidRPr="002C4ABE">
        <w:rPr>
          <w:rFonts w:ascii="Times New Roman" w:hAnsi="Times New Roman" w:cs="Times New Roman"/>
          <w:sz w:val="28"/>
          <w:szCs w:val="28"/>
        </w:rPr>
        <w:t>8001.74983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, </w:t>
      </w:r>
      <w:r w:rsidR="004C03EC" w:rsidRPr="00D961E3">
        <w:rPr>
          <w:rFonts w:ascii="Times New Roman" w:hAnsi="Times New Roman" w:cs="Times New Roman"/>
          <w:sz w:val="28"/>
          <w:szCs w:val="28"/>
        </w:rPr>
        <w:t>слова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B079C5" w:rsidRPr="00D961E3">
        <w:rPr>
          <w:rFonts w:ascii="Times New Roman" w:hAnsi="Times New Roman" w:cs="Times New Roman"/>
          <w:sz w:val="28"/>
          <w:szCs w:val="28"/>
        </w:rPr>
        <w:t>17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C5" w:rsidRPr="00D961E3">
        <w:rPr>
          <w:rFonts w:ascii="Times New Roman" w:hAnsi="Times New Roman" w:cs="Times New Roman"/>
          <w:sz w:val="28"/>
          <w:szCs w:val="28"/>
        </w:rPr>
        <w:t>801</w:t>
      </w:r>
      <w:r w:rsidR="004C03EC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3EC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03EC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 заменить </w:t>
      </w:r>
      <w:r w:rsidR="00E74E82" w:rsidRPr="00D961E3">
        <w:rPr>
          <w:rFonts w:ascii="Times New Roman" w:hAnsi="Times New Roman" w:cs="Times New Roman"/>
          <w:sz w:val="28"/>
          <w:szCs w:val="28"/>
        </w:rPr>
        <w:t>словами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4801,5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, </w:t>
      </w:r>
      <w:r w:rsidR="00E74E82" w:rsidRPr="00D961E3">
        <w:rPr>
          <w:rFonts w:ascii="Times New Roman" w:hAnsi="Times New Roman" w:cs="Times New Roman"/>
          <w:sz w:val="28"/>
          <w:szCs w:val="28"/>
        </w:rPr>
        <w:t>слова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B079C5" w:rsidRPr="00D961E3">
        <w:rPr>
          <w:rFonts w:ascii="Times New Roman" w:hAnsi="Times New Roman" w:cs="Times New Roman"/>
          <w:sz w:val="28"/>
          <w:szCs w:val="28"/>
        </w:rPr>
        <w:t>9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286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 заменить </w:t>
      </w:r>
      <w:r w:rsidR="00E74E82" w:rsidRPr="00D961E3">
        <w:rPr>
          <w:rFonts w:ascii="Times New Roman" w:hAnsi="Times New Roman" w:cs="Times New Roman"/>
          <w:sz w:val="28"/>
          <w:szCs w:val="28"/>
        </w:rPr>
        <w:t>словами</w:t>
      </w:r>
      <w:r w:rsidR="00B079C5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E74E82" w:rsidRPr="00D961E3">
        <w:rPr>
          <w:rFonts w:ascii="Times New Roman" w:hAnsi="Times New Roman" w:cs="Times New Roman"/>
          <w:sz w:val="28"/>
          <w:szCs w:val="28"/>
        </w:rPr>
        <w:t>11</w:t>
      </w:r>
      <w:r w:rsidR="002C4ABE" w:rsidRPr="002C4ABE">
        <w:rPr>
          <w:rFonts w:ascii="Times New Roman" w:hAnsi="Times New Roman" w:cs="Times New Roman"/>
          <w:sz w:val="28"/>
          <w:szCs w:val="28"/>
        </w:rPr>
        <w:t>870</w:t>
      </w:r>
      <w:r w:rsidR="00E74E82" w:rsidRPr="00D961E3">
        <w:rPr>
          <w:rFonts w:ascii="Times New Roman" w:hAnsi="Times New Roman" w:cs="Times New Roman"/>
          <w:sz w:val="28"/>
          <w:szCs w:val="28"/>
        </w:rPr>
        <w:t>,</w:t>
      </w:r>
      <w:r w:rsidR="002C4ABE" w:rsidRPr="002C4ABE">
        <w:rPr>
          <w:rFonts w:ascii="Times New Roman" w:hAnsi="Times New Roman" w:cs="Times New Roman"/>
          <w:sz w:val="28"/>
          <w:szCs w:val="28"/>
        </w:rPr>
        <w:t>24983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2E09F1" w:rsidRPr="00D961E3">
        <w:rPr>
          <w:rFonts w:ascii="Times New Roman" w:hAnsi="Times New Roman" w:cs="Times New Roman"/>
          <w:sz w:val="28"/>
          <w:szCs w:val="28"/>
        </w:rPr>
        <w:t xml:space="preserve">, </w:t>
      </w:r>
      <w:r w:rsidR="00E74E82" w:rsidRPr="00D961E3">
        <w:rPr>
          <w:rFonts w:ascii="Times New Roman" w:hAnsi="Times New Roman" w:cs="Times New Roman"/>
          <w:sz w:val="28"/>
          <w:szCs w:val="28"/>
        </w:rPr>
        <w:t>слова</w:t>
      </w:r>
      <w:r w:rsidR="002E09F1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2E09F1" w:rsidRPr="00D961E3">
        <w:rPr>
          <w:rFonts w:ascii="Times New Roman" w:hAnsi="Times New Roman" w:cs="Times New Roman"/>
          <w:sz w:val="28"/>
          <w:szCs w:val="28"/>
        </w:rPr>
        <w:t>8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млн. </w:t>
      </w:r>
      <w:r w:rsidR="002E09F1" w:rsidRPr="00D961E3">
        <w:rPr>
          <w:rFonts w:ascii="Times New Roman" w:hAnsi="Times New Roman" w:cs="Times New Roman"/>
          <w:sz w:val="28"/>
          <w:szCs w:val="28"/>
        </w:rPr>
        <w:t>435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2E09F1" w:rsidRPr="00D961E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74E82" w:rsidRPr="00D961E3">
        <w:rPr>
          <w:rFonts w:ascii="Times New Roman" w:hAnsi="Times New Roman" w:cs="Times New Roman"/>
          <w:sz w:val="28"/>
          <w:szCs w:val="28"/>
        </w:rPr>
        <w:t>словами</w:t>
      </w:r>
      <w:r w:rsidR="002E09F1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2E09F1" w:rsidRPr="00D961E3">
        <w:rPr>
          <w:rFonts w:ascii="Times New Roman" w:hAnsi="Times New Roman" w:cs="Times New Roman"/>
          <w:sz w:val="28"/>
          <w:szCs w:val="28"/>
        </w:rPr>
        <w:t>1</w:t>
      </w:r>
      <w:r w:rsidR="00E74E82" w:rsidRPr="00D961E3">
        <w:rPr>
          <w:rFonts w:ascii="Times New Roman" w:hAnsi="Times New Roman" w:cs="Times New Roman"/>
          <w:sz w:val="28"/>
          <w:szCs w:val="28"/>
        </w:rPr>
        <w:t>330</w:t>
      </w:r>
      <w:r w:rsidR="002E09F1" w:rsidRPr="00D961E3">
        <w:rPr>
          <w:rFonts w:ascii="Times New Roman" w:hAnsi="Times New Roman" w:cs="Times New Roman"/>
          <w:sz w:val="28"/>
          <w:szCs w:val="28"/>
        </w:rPr>
        <w:t>,0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E74E82" w:rsidRPr="00D961E3">
        <w:rPr>
          <w:rFonts w:ascii="Times New Roman" w:hAnsi="Times New Roman" w:cs="Times New Roman"/>
          <w:sz w:val="28"/>
          <w:szCs w:val="28"/>
        </w:rPr>
        <w:t>.</w:t>
      </w:r>
    </w:p>
    <w:p w:rsidR="00B079C5" w:rsidRPr="00D961E3" w:rsidRDefault="00B079C5" w:rsidP="00225A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 xml:space="preserve">1.3. Перечень мероприятий по реализации Программы изложить в </w:t>
      </w:r>
      <w:r w:rsidR="009653DB" w:rsidRPr="00D961E3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D961E3">
        <w:rPr>
          <w:rFonts w:ascii="Times New Roman" w:hAnsi="Times New Roman" w:cs="Times New Roman"/>
          <w:sz w:val="28"/>
          <w:szCs w:val="28"/>
        </w:rPr>
        <w:t>р</w:t>
      </w:r>
      <w:r w:rsidR="00225A27">
        <w:rPr>
          <w:rFonts w:ascii="Times New Roman" w:hAnsi="Times New Roman" w:cs="Times New Roman"/>
          <w:sz w:val="28"/>
          <w:szCs w:val="28"/>
        </w:rPr>
        <w:t xml:space="preserve">едакции согласно приложению </w:t>
      </w:r>
      <w:r w:rsidRPr="00D961E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D2E2B" w:rsidRPr="00D961E3" w:rsidRDefault="006D2E2B" w:rsidP="00225A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администрации МО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4E82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E74E82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E74E82" w:rsidRPr="00D961E3">
        <w:rPr>
          <w:rFonts w:ascii="Times New Roman" w:hAnsi="Times New Roman" w:cs="Times New Roman"/>
          <w:sz w:val="28"/>
          <w:szCs w:val="28"/>
        </w:rPr>
        <w:t xml:space="preserve"> (Короткий В.В.) обеспечить размещение н</w:t>
      </w:r>
      <w:r w:rsidR="00993E86" w:rsidRPr="00D961E3">
        <w:rPr>
          <w:rFonts w:ascii="Times New Roman" w:hAnsi="Times New Roman" w:cs="Times New Roman"/>
          <w:sz w:val="28"/>
          <w:szCs w:val="28"/>
        </w:rPr>
        <w:t>астоящего постановления в сети И</w:t>
      </w:r>
      <w:r w:rsidR="00E74E82" w:rsidRPr="00D961E3">
        <w:rPr>
          <w:rFonts w:ascii="Times New Roman" w:hAnsi="Times New Roman" w:cs="Times New Roman"/>
          <w:sz w:val="28"/>
          <w:szCs w:val="28"/>
        </w:rPr>
        <w:t>нтернет</w:t>
      </w:r>
      <w:r w:rsidR="00993E86" w:rsidRPr="00D961E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3E86"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93E86"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993E86" w:rsidRPr="00D961E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993E86" w:rsidRPr="00D961E3">
        <w:rPr>
          <w:rFonts w:ascii="Times New Roman" w:hAnsi="Times New Roman" w:cs="Times New Roman"/>
          <w:sz w:val="28"/>
          <w:szCs w:val="28"/>
        </w:rPr>
        <w:t>До</w:t>
      </w:r>
      <w:r w:rsidR="00225A27">
        <w:rPr>
          <w:rFonts w:ascii="Times New Roman" w:hAnsi="Times New Roman" w:cs="Times New Roman"/>
          <w:sz w:val="28"/>
          <w:szCs w:val="28"/>
        </w:rPr>
        <w:t>кументы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225A27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225A27">
        <w:rPr>
          <w:rFonts w:ascii="Times New Roman" w:hAnsi="Times New Roman" w:cs="Times New Roman"/>
          <w:sz w:val="28"/>
          <w:szCs w:val="28"/>
        </w:rPr>
        <w:t>Документы А</w:t>
      </w:r>
      <w:r w:rsidR="00993E86" w:rsidRPr="00D961E3">
        <w:rPr>
          <w:rFonts w:ascii="Times New Roman" w:hAnsi="Times New Roman" w:cs="Times New Roman"/>
          <w:sz w:val="28"/>
          <w:szCs w:val="28"/>
        </w:rPr>
        <w:t>дминистрации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993E86" w:rsidRPr="00D961E3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993E86" w:rsidRPr="00D961E3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993E86" w:rsidRPr="00D961E3">
        <w:rPr>
          <w:rFonts w:ascii="Times New Roman" w:hAnsi="Times New Roman" w:cs="Times New Roman"/>
          <w:sz w:val="28"/>
          <w:szCs w:val="28"/>
        </w:rPr>
        <w:t>.</w:t>
      </w:r>
    </w:p>
    <w:p w:rsidR="00993E86" w:rsidRPr="00D961E3" w:rsidRDefault="00993E86" w:rsidP="00225A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1E3">
        <w:rPr>
          <w:rFonts w:ascii="Times New Roman" w:hAnsi="Times New Roman" w:cs="Times New Roman"/>
          <w:sz w:val="28"/>
          <w:szCs w:val="28"/>
        </w:rPr>
        <w:t xml:space="preserve">3. Отделу контроля и обработки информации администрации МО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(Свиридова Л.В.) представить информацию в газету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961E3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D961E3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о размещении настоящего постановления в сети Интернет на официальном сайте администрации МО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1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D961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Pr="00D961E3">
        <w:rPr>
          <w:rFonts w:ascii="Times New Roman" w:hAnsi="Times New Roman" w:cs="Times New Roman"/>
          <w:sz w:val="28"/>
          <w:szCs w:val="28"/>
        </w:rPr>
        <w:t>Документ</w:t>
      </w:r>
      <w:r w:rsidR="00225A27">
        <w:rPr>
          <w:rFonts w:ascii="Times New Roman" w:hAnsi="Times New Roman" w:cs="Times New Roman"/>
          <w:sz w:val="28"/>
          <w:szCs w:val="28"/>
        </w:rPr>
        <w:t>ы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="00225A27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="00225A27">
        <w:rPr>
          <w:rFonts w:ascii="Times New Roman" w:hAnsi="Times New Roman" w:cs="Times New Roman"/>
          <w:sz w:val="28"/>
          <w:szCs w:val="28"/>
        </w:rPr>
        <w:t>Документы А</w:t>
      </w:r>
      <w:r w:rsidRPr="00D961E3">
        <w:rPr>
          <w:rFonts w:ascii="Times New Roman" w:hAnsi="Times New Roman" w:cs="Times New Roman"/>
          <w:sz w:val="28"/>
          <w:szCs w:val="28"/>
        </w:rPr>
        <w:t>дминистрации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43598C">
        <w:rPr>
          <w:rFonts w:ascii="Times New Roman" w:hAnsi="Times New Roman" w:cs="Times New Roman"/>
          <w:sz w:val="28"/>
          <w:szCs w:val="28"/>
        </w:rPr>
        <w:t>«</w:t>
      </w:r>
      <w:r w:rsidRPr="00D961E3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43598C">
        <w:rPr>
          <w:rFonts w:ascii="Times New Roman" w:hAnsi="Times New Roman" w:cs="Times New Roman"/>
          <w:sz w:val="28"/>
          <w:szCs w:val="28"/>
        </w:rPr>
        <w:t>»</w:t>
      </w:r>
      <w:r w:rsidRPr="00D961E3">
        <w:rPr>
          <w:rFonts w:ascii="Times New Roman" w:hAnsi="Times New Roman" w:cs="Times New Roman"/>
          <w:sz w:val="28"/>
          <w:szCs w:val="28"/>
        </w:rPr>
        <w:t>.</w:t>
      </w:r>
    </w:p>
    <w:p w:rsidR="009653DB" w:rsidRPr="00D961E3" w:rsidRDefault="009653DB" w:rsidP="00225A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51D" w:rsidRDefault="0044051D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A27" w:rsidRPr="00D961E3" w:rsidRDefault="00225A27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E2B" w:rsidRDefault="00993E86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1E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961E3">
        <w:rPr>
          <w:rFonts w:ascii="Times New Roman" w:hAnsi="Times New Roman" w:cs="Times New Roman"/>
          <w:sz w:val="28"/>
          <w:szCs w:val="28"/>
        </w:rPr>
        <w:t>.</w:t>
      </w:r>
      <w:r w:rsidR="002E6833">
        <w:rPr>
          <w:rFonts w:ascii="Times New Roman" w:hAnsi="Times New Roman" w:cs="Times New Roman"/>
          <w:sz w:val="28"/>
          <w:szCs w:val="28"/>
        </w:rPr>
        <w:t xml:space="preserve"> </w:t>
      </w:r>
      <w:r w:rsidRPr="00D961E3">
        <w:rPr>
          <w:rFonts w:ascii="Times New Roman" w:hAnsi="Times New Roman" w:cs="Times New Roman"/>
          <w:sz w:val="28"/>
          <w:szCs w:val="28"/>
        </w:rPr>
        <w:t>г</w:t>
      </w:r>
      <w:r w:rsidR="006D2E2B" w:rsidRPr="00D961E3">
        <w:rPr>
          <w:rFonts w:ascii="Times New Roman" w:hAnsi="Times New Roman" w:cs="Times New Roman"/>
          <w:sz w:val="28"/>
          <w:szCs w:val="28"/>
        </w:rPr>
        <w:t>лав</w:t>
      </w:r>
      <w:r w:rsidRPr="00D961E3">
        <w:rPr>
          <w:rFonts w:ascii="Times New Roman" w:hAnsi="Times New Roman" w:cs="Times New Roman"/>
          <w:sz w:val="28"/>
          <w:szCs w:val="28"/>
        </w:rPr>
        <w:t>ы</w:t>
      </w:r>
      <w:r w:rsidR="006D2E2B" w:rsidRPr="00D961E3">
        <w:rPr>
          <w:rFonts w:ascii="Times New Roman" w:hAnsi="Times New Roman" w:cs="Times New Roman"/>
          <w:sz w:val="28"/>
          <w:szCs w:val="28"/>
        </w:rPr>
        <w:t xml:space="preserve"> </w:t>
      </w:r>
      <w:r w:rsidR="00D961E3">
        <w:rPr>
          <w:rFonts w:ascii="Times New Roman" w:hAnsi="Times New Roman" w:cs="Times New Roman"/>
          <w:sz w:val="28"/>
          <w:szCs w:val="28"/>
        </w:rPr>
        <w:t>администрации</w:t>
      </w:r>
      <w:r w:rsidR="00D961E3">
        <w:rPr>
          <w:rFonts w:ascii="Times New Roman" w:hAnsi="Times New Roman" w:cs="Times New Roman"/>
          <w:sz w:val="28"/>
          <w:szCs w:val="28"/>
        </w:rPr>
        <w:tab/>
      </w:r>
      <w:r w:rsidR="00D961E3">
        <w:rPr>
          <w:rFonts w:ascii="Times New Roman" w:hAnsi="Times New Roman" w:cs="Times New Roman"/>
          <w:sz w:val="28"/>
          <w:szCs w:val="28"/>
        </w:rPr>
        <w:tab/>
      </w:r>
      <w:r w:rsidR="00D961E3">
        <w:rPr>
          <w:rFonts w:ascii="Times New Roman" w:hAnsi="Times New Roman" w:cs="Times New Roman"/>
          <w:sz w:val="28"/>
          <w:szCs w:val="28"/>
        </w:rPr>
        <w:tab/>
      </w:r>
      <w:r w:rsidR="00D961E3">
        <w:rPr>
          <w:rFonts w:ascii="Times New Roman" w:hAnsi="Times New Roman" w:cs="Times New Roman"/>
          <w:sz w:val="28"/>
          <w:szCs w:val="28"/>
        </w:rPr>
        <w:tab/>
      </w:r>
      <w:r w:rsidR="00D961E3">
        <w:rPr>
          <w:rFonts w:ascii="Times New Roman" w:hAnsi="Times New Roman" w:cs="Times New Roman"/>
          <w:sz w:val="28"/>
          <w:szCs w:val="28"/>
        </w:rPr>
        <w:tab/>
      </w:r>
      <w:r w:rsidR="00D961E3">
        <w:rPr>
          <w:rFonts w:ascii="Times New Roman" w:hAnsi="Times New Roman" w:cs="Times New Roman"/>
          <w:sz w:val="28"/>
          <w:szCs w:val="28"/>
        </w:rPr>
        <w:tab/>
      </w:r>
      <w:r w:rsidR="00225A27">
        <w:rPr>
          <w:rFonts w:ascii="Times New Roman" w:hAnsi="Times New Roman" w:cs="Times New Roman"/>
          <w:sz w:val="28"/>
          <w:szCs w:val="28"/>
        </w:rPr>
        <w:t xml:space="preserve">   </w:t>
      </w:r>
      <w:r w:rsidRPr="00D961E3">
        <w:rPr>
          <w:rFonts w:ascii="Times New Roman" w:hAnsi="Times New Roman" w:cs="Times New Roman"/>
          <w:sz w:val="28"/>
          <w:szCs w:val="28"/>
        </w:rPr>
        <w:t>Ю.И. Привалова</w:t>
      </w: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E6833" w:rsidSect="00C41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833" w:rsidRDefault="002E6833" w:rsidP="002E6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683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Приложение</w:t>
      </w:r>
    </w:p>
    <w:p w:rsidR="002E6833" w:rsidRDefault="002E6833" w:rsidP="002E6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 постановлению администрации</w:t>
      </w:r>
    </w:p>
    <w:p w:rsidR="002E6833" w:rsidRDefault="002E6833" w:rsidP="002E6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МО </w:t>
      </w:r>
      <w:r w:rsidR="0043598C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Ахтубинкий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</w:t>
      </w:r>
      <w:r w:rsidR="0043598C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2E6833" w:rsidRPr="002E6833" w:rsidRDefault="002E6833" w:rsidP="002E6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 </w:t>
      </w:r>
      <w:r w:rsidR="001E6DE6">
        <w:rPr>
          <w:rFonts w:ascii="Times New Roman" w:eastAsia="Times New Roman" w:hAnsi="Times New Roman" w:cs="Times New Roman"/>
          <w:color w:val="000000"/>
          <w:sz w:val="28"/>
          <w:szCs w:val="24"/>
        </w:rPr>
        <w:t>31.12.2014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№ </w:t>
      </w:r>
      <w:r w:rsidR="001E6DE6">
        <w:rPr>
          <w:rFonts w:ascii="Times New Roman" w:eastAsia="Times New Roman" w:hAnsi="Times New Roman" w:cs="Times New Roman"/>
          <w:color w:val="000000"/>
          <w:sz w:val="28"/>
          <w:szCs w:val="24"/>
        </w:rPr>
        <w:t>2049</w:t>
      </w:r>
      <w:bookmarkStart w:id="0" w:name="_GoBack"/>
      <w:bookmarkEnd w:id="0"/>
    </w:p>
    <w:p w:rsidR="002E6833" w:rsidRDefault="002E6833" w:rsidP="002E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E6833" w:rsidRPr="002E6833" w:rsidRDefault="002E6833" w:rsidP="002E6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6833">
        <w:rPr>
          <w:rFonts w:ascii="Times New Roman" w:eastAsia="Times New Roman" w:hAnsi="Times New Roman" w:cs="Times New Roman"/>
          <w:color w:val="000000"/>
          <w:sz w:val="28"/>
          <w:szCs w:val="24"/>
        </w:rPr>
        <w:t>ПЕРЕЧЕНЬ</w:t>
      </w:r>
    </w:p>
    <w:p w:rsidR="002E6833" w:rsidRDefault="002E6833" w:rsidP="002E6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мероприятий муниципальной программы </w:t>
      </w:r>
    </w:p>
    <w:p w:rsidR="002E6833" w:rsidRDefault="0043598C" w:rsidP="002E6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="002E683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Развитие физической культуры и спорта </w:t>
      </w:r>
      <w:proofErr w:type="gramStart"/>
      <w:r w:rsidR="002E683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proofErr w:type="gramEnd"/>
      <w:r w:rsidR="002E683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="002E6833">
        <w:rPr>
          <w:rFonts w:ascii="Times New Roman" w:eastAsia="Times New Roman" w:hAnsi="Times New Roman" w:cs="Times New Roman"/>
          <w:color w:val="000000"/>
          <w:sz w:val="28"/>
          <w:szCs w:val="24"/>
        </w:rPr>
        <w:t>Ахтубинском</w:t>
      </w:r>
      <w:proofErr w:type="gramEnd"/>
      <w:r w:rsidR="002E683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районе на 2011-2015 годы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2E6833" w:rsidRDefault="002E6833" w:rsidP="002E6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2741"/>
        <w:gridCol w:w="977"/>
        <w:gridCol w:w="2096"/>
        <w:gridCol w:w="2072"/>
        <w:gridCol w:w="863"/>
        <w:gridCol w:w="863"/>
        <w:gridCol w:w="1356"/>
        <w:gridCol w:w="1356"/>
        <w:gridCol w:w="996"/>
      </w:tblGrid>
      <w:tr w:rsidR="002E6833" w:rsidRPr="002E6833" w:rsidTr="002E6833">
        <w:trPr>
          <w:trHeight w:val="1095"/>
          <w:tblHeader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Цель, задачи, наименование мероприятий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(годы)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(годы)</w:t>
            </w:r>
          </w:p>
        </w:tc>
      </w:tr>
      <w:tr w:rsidR="002E6833" w:rsidRPr="002E6833" w:rsidTr="002E6833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2E6833" w:rsidRPr="002E6833" w:rsidTr="002E6833">
        <w:trPr>
          <w:trHeight w:val="315"/>
          <w:tblHeader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6833" w:rsidRPr="002E6833" w:rsidTr="002E6833">
        <w:trPr>
          <w:trHeight w:val="960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Создание благоприятных условий для привлечения населения к регулярным занятиям физической культурой и спортом, повышение уровня физической подготовленности и спортивного мастерства, а также создание массового резерва для спорта высших достижений.</w:t>
            </w:r>
          </w:p>
        </w:tc>
      </w:tr>
      <w:tr w:rsidR="002E6833" w:rsidRPr="002E6833" w:rsidTr="002E6833">
        <w:trPr>
          <w:trHeight w:val="645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Развитие инфраструктуры для занятий массовым спортом по месту жительства за счёт обеспечения доступности физкультурно-спортивных услуг всем слоям и категориям населения</w:t>
            </w:r>
          </w:p>
        </w:tc>
      </w:tr>
      <w:tr w:rsidR="002E6833" w:rsidRPr="002E6833" w:rsidTr="002E6833">
        <w:trPr>
          <w:trHeight w:val="645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gramStart"/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Ахтубинском</w:t>
            </w:r>
            <w:proofErr w:type="gramEnd"/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многофункциональных спортивных площадок S=630кв.. (21Х30) с ограждением Н=3.м для игровых видов спорта</w:t>
            </w:r>
          </w:p>
        </w:tc>
      </w:tr>
      <w:tr w:rsidR="002E6833" w:rsidTr="002E6833">
        <w:trPr>
          <w:trHeight w:val="1845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Строительство многофункциональных спортивных площадок с ограждением Н=3.0м в муниципальных образованиях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спорта и туризма Астраханской области, министерство строительства и дорожного хозяйства Астраханской области,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 Астраханской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1372,2</w:t>
            </w:r>
          </w:p>
        </w:tc>
      </w:tr>
      <w:tr w:rsidR="002E6833" w:rsidTr="002E683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1050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Верхний Баскунчак  территория МБОУ СОШ № 11</w:t>
            </w:r>
          </w:p>
        </w:tc>
        <w:tc>
          <w:tcPr>
            <w:tcW w:w="977" w:type="dxa"/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882</w:t>
            </w: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Капустин Яр</w:t>
            </w:r>
          </w:p>
        </w:tc>
        <w:tc>
          <w:tcPr>
            <w:tcW w:w="977" w:type="dxa"/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1258,5</w:t>
            </w:r>
          </w:p>
        </w:tc>
      </w:tr>
      <w:tr w:rsidR="002E6833" w:rsidTr="002E6833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МБОУ СОШ № 9*</w:t>
            </w:r>
          </w:p>
        </w:tc>
        <w:tc>
          <w:tcPr>
            <w:tcW w:w="977" w:type="dxa"/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1258,5*</w:t>
            </w:r>
          </w:p>
        </w:tc>
      </w:tr>
      <w:tr w:rsidR="002E6833" w:rsidTr="002E6833">
        <w:trPr>
          <w:trHeight w:val="26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3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Подготовка проектно-сметной документации на устройство искусственного покрытия для игры в мини-футбол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хтубинске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Астраханской области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МБОУ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ПСД на устройство бетонного основания под многофункциональные спортивные площадки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пос.В.Баскунчак</w:t>
            </w:r>
            <w:proofErr w:type="spellEnd"/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ап.Яр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99,998</w:t>
            </w: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358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Осуществление технического надзора за устройством МФСП на территории МБОУ СОШ №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осуществление технического надзора за устройством мини-футбольного покрытия на территории МБОУ СОШ №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технического надзора за устройством МФСП на территории МБОУ СОШ №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358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Подготовка документации для строительства и устройства современных спортивных объектов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(градостроительный план, топографическая съёмка,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исследования почвы и т.д.)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95,13938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3477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Устройство искусственного покры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для игры в мини-футбол в </w:t>
            </w:r>
            <w:proofErr w:type="spellStart"/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хтубинске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Астраханской области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МБОУ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 4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169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Подготовка ПСД для строительства стадиона-площадки на территории МБОУ СОШ № 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372,01774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833" w:rsidTr="002E6833">
        <w:trPr>
          <w:trHeight w:val="600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Содействие органам местного самоуправления в осуществлении политики в области физической культуры и спорта на местном уровне</w:t>
            </w:r>
          </w:p>
        </w:tc>
      </w:tr>
      <w:tr w:rsidR="002E6833" w:rsidTr="002E6833">
        <w:trPr>
          <w:trHeight w:val="22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методических и информационных услуг в сфере строительства объектов спортивного назначения в рамках программ федерального и регионального уровня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615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Задача 3. Создание постоянно действующей </w:t>
            </w:r>
            <w:proofErr w:type="gramStart"/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информационно-пропагандисткой</w:t>
            </w:r>
            <w:proofErr w:type="gramEnd"/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просветительно-образовательной системы, способствующей вовлечению населения в активные занятия физической культурой и спортом</w:t>
            </w:r>
          </w:p>
        </w:tc>
      </w:tr>
      <w:tr w:rsidR="002E6833" w:rsidTr="002E6833">
        <w:trPr>
          <w:trHeight w:val="2520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Осуществление информационно-рекламной деятельности, направленной на распространение передового опыта в физической культуре и спорте, в том числе изготовление рекламных материалов, телевизионных и радиопрограмм, подготовка серии публикаций в печатных изданиях и сети Интернет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области,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2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6833" w:rsidTr="002E6833">
        <w:trPr>
          <w:trHeight w:val="1346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Создание благоприятных условий для достижения спортсменами максимально возможных результатов на соревнованиях различного уровня, а также увеличение числа спортсменов от </w:t>
            </w:r>
            <w:proofErr w:type="spellStart"/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входящих в состав сборных команд Астраханской области.</w:t>
            </w:r>
          </w:p>
        </w:tc>
      </w:tr>
      <w:tr w:rsidR="002E6833" w:rsidTr="002E6833">
        <w:trPr>
          <w:trHeight w:val="713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4. Повышение квалификации тренерского состава</w:t>
            </w:r>
          </w:p>
        </w:tc>
      </w:tr>
      <w:tr w:rsidR="002E6833" w:rsidTr="002E6833">
        <w:trPr>
          <w:trHeight w:val="1365"/>
        </w:trPr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Подготовка, переподготовка и повышение квалификации тренерского состава с целью повышения профессионального мастерства для дальнейшей карьерной перспективы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области,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19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E6833" w:rsidTr="002E6833">
        <w:trPr>
          <w:trHeight w:val="660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поддержка детей, подростков и молодёжи, достигших высоких результатов в области физической культуры и спорта</w:t>
            </w:r>
          </w:p>
        </w:tc>
      </w:tr>
      <w:tr w:rsidR="002E6833" w:rsidTr="002E6833">
        <w:trPr>
          <w:trHeight w:val="17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Назначение и выплата стипендии лучшим спортсменам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2E6833" w:rsidTr="002E6833">
        <w:trPr>
          <w:trHeight w:val="300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календарного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спортивно-массовых мероприятий</w:t>
            </w:r>
          </w:p>
        </w:tc>
      </w:tr>
      <w:tr w:rsidR="002E6833" w:rsidTr="002E6833">
        <w:trPr>
          <w:trHeight w:val="930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Участие   ФК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    том     числе команды дублёров) в выездных   соревнованиях  различного уровня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6833" w:rsidTr="002E683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6833" w:rsidTr="002E6833">
        <w:trPr>
          <w:trHeight w:val="1260"/>
        </w:trPr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ежегодных соревнований на призы клуба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Стремительный  мяч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ДГЛ, среди сельских и городских  школ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районах</w:t>
            </w:r>
            <w:proofErr w:type="gramEnd"/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области,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E6833" w:rsidTr="002E6833">
        <w:trPr>
          <w:trHeight w:val="1875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Участие юных гандболистов в выездных и внутренних соревнованиях различного уровня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2E6833" w:rsidTr="002E6833">
        <w:trPr>
          <w:trHeight w:val="24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Участие юных спортсменов в выездных соревнованиях различного уровня и проведение внутренних соревнований по различным видам спорта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390,04183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341,66188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201,0</w:t>
            </w:r>
          </w:p>
        </w:tc>
      </w:tr>
      <w:tr w:rsidR="002E6833" w:rsidTr="002E6833">
        <w:trPr>
          <w:trHeight w:val="24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Приобретение спортивно-наградной продукции, призов, подарков для награждения команд победителей и призёров, участников команд,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лучших игроков, ветеранов спорта, физкультурный актив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291,81254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</w:t>
            </w:r>
          </w:p>
        </w:tc>
      </w:tr>
      <w:tr w:rsidR="002E6833" w:rsidTr="002E6833">
        <w:trPr>
          <w:trHeight w:val="675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7. Оснащение и модернизация материально-технической спортивной базы АДЮСШ, кружков по видам спорта в ЦДТ, команд по видам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рта, оснащение оргтехникой отдел</w:t>
            </w: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proofErr w:type="spellStart"/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2E6833" w:rsidTr="002E6833">
        <w:trPr>
          <w:trHeight w:val="207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Приобретение  компьютера в комплекте (монитор, ИБП,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мышь, клавиатура, колонки, ламинатор), ноутбук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2201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Оснащение материально-технической базы, команд по видам спорта, в том числе: (приобретение спортивного инвентаря,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спортивной формы, спортивной обуви, оборудования для спортивных залов, стадионов, площадок) по видам спорта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2011-2015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области,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6833" w:rsidTr="002E6833">
        <w:trPr>
          <w:trHeight w:val="2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127,28864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E6833" w:rsidTr="002E6833">
        <w:trPr>
          <w:trHeight w:val="345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Улучшение медицинского обеспечения учебно-тренировочного процесса и обслуживания спортивно-массовых соревнований</w:t>
            </w:r>
          </w:p>
        </w:tc>
      </w:tr>
      <w:tr w:rsidR="002E6833" w:rsidTr="002E6833">
        <w:trPr>
          <w:trHeight w:val="1245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Оснащение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Медикаментами, бинтами, ватой и т.д. для оказания необходимой помощи при проведении соревнований любого уровня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Астраханской области,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50237,0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2E6833" w:rsidTr="002E6833">
        <w:trPr>
          <w:trHeight w:val="750"/>
        </w:trPr>
        <w:tc>
          <w:tcPr>
            <w:tcW w:w="13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9.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транспорт</w:t>
            </w: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для организации и проведения спортивно-массовых мероприятий, для доставки спортивного инвентаря и оборудования</w:t>
            </w:r>
          </w:p>
        </w:tc>
      </w:tr>
      <w:tr w:rsidR="002E6833" w:rsidTr="002E6833">
        <w:trPr>
          <w:trHeight w:val="205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 w:rsidP="002E683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Доставка искусственного покрытия, для игры ми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ни-футбольного поля (территория </w:t>
            </w: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E6833" w:rsidTr="002E6833">
        <w:trPr>
          <w:trHeight w:val="124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поездок на спортивно-массовые мероприятия, доставка спортивного инвентаря и оборудования с арендой транспорта и обеспечением ГСМ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МО 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</w:tr>
      <w:tr w:rsidR="002E6833" w:rsidRPr="002E6833" w:rsidTr="002E6833">
        <w:trPr>
          <w:trHeight w:val="63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4801,5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1472,2</w:t>
            </w:r>
          </w:p>
        </w:tc>
      </w:tr>
      <w:tr w:rsidR="002E6833" w:rsidRPr="002E6833" w:rsidTr="002E683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Ахтубинского</w:t>
            </w:r>
            <w:proofErr w:type="spellEnd"/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11870,24983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4942,34983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sz w:val="24"/>
                <w:szCs w:val="24"/>
              </w:rPr>
              <w:t>3375,400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2158,5</w:t>
            </w:r>
          </w:p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1258,5*</w:t>
            </w:r>
          </w:p>
        </w:tc>
      </w:tr>
      <w:tr w:rsidR="002E6833" w:rsidRPr="002E6833" w:rsidTr="002E6833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3" w:rsidRPr="002E6833" w:rsidRDefault="002E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2E6833" w:rsidRPr="002E6833" w:rsidRDefault="002E6833" w:rsidP="002E6833">
      <w:pPr>
        <w:rPr>
          <w:rFonts w:eastAsiaTheme="minorHAnsi"/>
          <w:lang w:eastAsia="en-US"/>
        </w:rPr>
      </w:pPr>
    </w:p>
    <w:p w:rsidR="002E6833" w:rsidRPr="002E6833" w:rsidRDefault="0043598C" w:rsidP="0043598C">
      <w:pPr>
        <w:pStyle w:val="a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2E6833" w:rsidRPr="002E6833">
        <w:rPr>
          <w:rFonts w:ascii="Times New Roman" w:hAnsi="Times New Roman" w:cs="Times New Roman"/>
          <w:sz w:val="24"/>
          <w:szCs w:val="24"/>
        </w:rPr>
        <w:t>в случае уточнения бюджета</w:t>
      </w:r>
    </w:p>
    <w:p w:rsidR="002E6833" w:rsidRP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Default="002E6833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833" w:rsidRPr="00D961E3" w:rsidRDefault="0043598C" w:rsidP="00225A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F676D9" w:rsidRPr="00D961E3" w:rsidRDefault="00F676D9" w:rsidP="00225A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76D9" w:rsidRPr="00D961E3" w:rsidSect="002E683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7CD6"/>
    <w:multiLevelType w:val="hybridMultilevel"/>
    <w:tmpl w:val="6136B718"/>
    <w:lvl w:ilvl="0" w:tplc="79F08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61ACA1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16612"/>
    <w:multiLevelType w:val="hybridMultilevel"/>
    <w:tmpl w:val="0EE01724"/>
    <w:lvl w:ilvl="0" w:tplc="233868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26A7C"/>
    <w:multiLevelType w:val="hybridMultilevel"/>
    <w:tmpl w:val="1C4A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D9"/>
    <w:rsid w:val="001E6DE6"/>
    <w:rsid w:val="00225A27"/>
    <w:rsid w:val="00293413"/>
    <w:rsid w:val="002C4ABE"/>
    <w:rsid w:val="002C690B"/>
    <w:rsid w:val="002E09F1"/>
    <w:rsid w:val="002E6833"/>
    <w:rsid w:val="00332C65"/>
    <w:rsid w:val="003D4C9C"/>
    <w:rsid w:val="0043598C"/>
    <w:rsid w:val="0044051D"/>
    <w:rsid w:val="004459D9"/>
    <w:rsid w:val="004C03EC"/>
    <w:rsid w:val="004C36D0"/>
    <w:rsid w:val="00550F59"/>
    <w:rsid w:val="00586D3D"/>
    <w:rsid w:val="005C283F"/>
    <w:rsid w:val="006247E9"/>
    <w:rsid w:val="006D2E2B"/>
    <w:rsid w:val="007B6C70"/>
    <w:rsid w:val="007C4267"/>
    <w:rsid w:val="008B77D9"/>
    <w:rsid w:val="009653DB"/>
    <w:rsid w:val="00993E86"/>
    <w:rsid w:val="009A0D8F"/>
    <w:rsid w:val="00A318F2"/>
    <w:rsid w:val="00A361C3"/>
    <w:rsid w:val="00B079C5"/>
    <w:rsid w:val="00C41B82"/>
    <w:rsid w:val="00C74F88"/>
    <w:rsid w:val="00CE4D52"/>
    <w:rsid w:val="00D961E3"/>
    <w:rsid w:val="00E74E82"/>
    <w:rsid w:val="00F676D9"/>
    <w:rsid w:val="00F96D7D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F8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5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25A2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E683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F8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5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25A2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E68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C0374-1A77-41C6-BB5E-A23DADD8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Людмила Устинова</cp:lastModifiedBy>
  <cp:revision>2</cp:revision>
  <cp:lastPrinted>2014-12-31T06:13:00Z</cp:lastPrinted>
  <dcterms:created xsi:type="dcterms:W3CDTF">2015-01-13T13:21:00Z</dcterms:created>
  <dcterms:modified xsi:type="dcterms:W3CDTF">2015-01-13T13:21:00Z</dcterms:modified>
</cp:coreProperties>
</file>