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Default="004F1F6E" w:rsidP="004F1F6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6E" w:rsidRDefault="004F1F6E" w:rsidP="004F1F6E">
      <w:pPr>
        <w:jc w:val="center"/>
      </w:pPr>
    </w:p>
    <w:p w:rsidR="004F1F6E" w:rsidRDefault="004F1F6E" w:rsidP="004F1F6E">
      <w:pPr>
        <w:pStyle w:val="a3"/>
      </w:pPr>
      <w:r>
        <w:t>АДМИНИСТРАЦИЯ МУНИЦИПАЛЬНОГО ОБРАЗОВАНИЯ</w:t>
      </w:r>
    </w:p>
    <w:p w:rsidR="004F1F6E" w:rsidRDefault="004F1F6E" w:rsidP="004F1F6E">
      <w:pPr>
        <w:pStyle w:val="a3"/>
      </w:pPr>
      <w:r>
        <w:t>«АХТУБИНСКИЙ РАЙОН»</w:t>
      </w:r>
    </w:p>
    <w:p w:rsidR="004F1F6E" w:rsidRDefault="004F1F6E" w:rsidP="004F1F6E">
      <w:pPr>
        <w:pStyle w:val="a3"/>
        <w:rPr>
          <w:b/>
          <w:sz w:val="24"/>
          <w:szCs w:val="24"/>
        </w:rPr>
      </w:pPr>
    </w:p>
    <w:p w:rsidR="004F1F6E" w:rsidRDefault="004F1F6E" w:rsidP="004F1F6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1F6E" w:rsidRDefault="004F1F6E" w:rsidP="004F1F6E">
      <w:pPr>
        <w:pStyle w:val="a3"/>
        <w:rPr>
          <w:b/>
          <w:sz w:val="20"/>
        </w:rPr>
      </w:pPr>
    </w:p>
    <w:p w:rsidR="004F1F6E" w:rsidRDefault="004F1F6E" w:rsidP="004F1F6E">
      <w:pPr>
        <w:pStyle w:val="a3"/>
      </w:pPr>
    </w:p>
    <w:p w:rsidR="004F1F6E" w:rsidRPr="004F1F6E" w:rsidRDefault="008E3139" w:rsidP="004F1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09.11.2016</w:t>
      </w:r>
      <w:r w:rsidR="004F1F6E" w:rsidRPr="004F1F6E">
        <w:rPr>
          <w:rFonts w:ascii="Times New Roman" w:hAnsi="Times New Roman" w:cs="Times New Roman"/>
          <w:sz w:val="28"/>
          <w:szCs w:val="28"/>
        </w:rPr>
        <w:t xml:space="preserve">     </w:t>
      </w:r>
      <w:r w:rsidR="004F1F6E" w:rsidRPr="004F1F6E">
        <w:rPr>
          <w:rFonts w:ascii="Times New Roman" w:hAnsi="Times New Roman" w:cs="Times New Roman"/>
          <w:sz w:val="28"/>
          <w:szCs w:val="28"/>
        </w:rPr>
        <w:tab/>
      </w:r>
      <w:r w:rsidR="004F1F6E" w:rsidRPr="004F1F6E">
        <w:rPr>
          <w:rFonts w:ascii="Times New Roman" w:hAnsi="Times New Roman" w:cs="Times New Roman"/>
          <w:sz w:val="28"/>
          <w:szCs w:val="28"/>
        </w:rPr>
        <w:tab/>
      </w:r>
      <w:r w:rsidR="004F1F6E" w:rsidRPr="004F1F6E">
        <w:rPr>
          <w:rFonts w:ascii="Times New Roman" w:hAnsi="Times New Roman" w:cs="Times New Roman"/>
          <w:sz w:val="28"/>
          <w:szCs w:val="28"/>
        </w:rPr>
        <w:tab/>
      </w:r>
      <w:r w:rsidR="004F1F6E" w:rsidRPr="004F1F6E">
        <w:rPr>
          <w:rFonts w:ascii="Times New Roman" w:hAnsi="Times New Roman" w:cs="Times New Roman"/>
          <w:sz w:val="28"/>
          <w:szCs w:val="28"/>
        </w:rPr>
        <w:tab/>
      </w:r>
      <w:r w:rsidR="004F1F6E" w:rsidRPr="004F1F6E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484</w:t>
      </w:r>
    </w:p>
    <w:p w:rsidR="00F12BC6" w:rsidRDefault="00F12BC6" w:rsidP="00F1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2BC6" w:rsidRDefault="001E51E0" w:rsidP="00F1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2BC6">
        <w:rPr>
          <w:rFonts w:ascii="Times New Roman" w:hAnsi="Times New Roman"/>
          <w:sz w:val="28"/>
          <w:szCs w:val="28"/>
        </w:rPr>
        <w:t>б основных направлениях налоговой политики</w:t>
      </w:r>
    </w:p>
    <w:p w:rsidR="00F12BC6" w:rsidRDefault="00F12BC6" w:rsidP="00F1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0C5A2E" w:rsidRDefault="00F12BC6" w:rsidP="00F1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и на перспективу 2018 и 2019 годов </w:t>
      </w:r>
      <w:r w:rsidR="001E51E0">
        <w:rPr>
          <w:rFonts w:ascii="Times New Roman" w:hAnsi="Times New Roman"/>
          <w:sz w:val="28"/>
          <w:szCs w:val="28"/>
        </w:rPr>
        <w:t xml:space="preserve"> </w:t>
      </w:r>
    </w:p>
    <w:p w:rsidR="001E51E0" w:rsidRDefault="001E51E0" w:rsidP="00C604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1F6E" w:rsidRDefault="004F1F6E" w:rsidP="00C604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0B" w:rsidRPr="0034290B" w:rsidRDefault="00F12BC6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63B9">
        <w:rPr>
          <w:rFonts w:ascii="Times New Roman" w:hAnsi="Times New Roman" w:cs="Times New Roman"/>
          <w:sz w:val="28"/>
          <w:szCs w:val="28"/>
        </w:rPr>
        <w:t>о стать</w:t>
      </w:r>
      <w:r w:rsidR="00C30AB3">
        <w:rPr>
          <w:rFonts w:ascii="Times New Roman" w:hAnsi="Times New Roman" w:cs="Times New Roman"/>
          <w:sz w:val="28"/>
          <w:szCs w:val="28"/>
        </w:rPr>
        <w:t>ями</w:t>
      </w:r>
      <w:r w:rsidR="00DF63B9">
        <w:rPr>
          <w:rFonts w:ascii="Times New Roman" w:hAnsi="Times New Roman" w:cs="Times New Roman"/>
          <w:sz w:val="28"/>
          <w:szCs w:val="28"/>
        </w:rPr>
        <w:t xml:space="preserve"> </w:t>
      </w:r>
      <w:r w:rsidR="00C32933">
        <w:rPr>
          <w:rFonts w:ascii="Times New Roman" w:hAnsi="Times New Roman" w:cs="Times New Roman"/>
          <w:sz w:val="28"/>
          <w:szCs w:val="28"/>
        </w:rPr>
        <w:t>1</w:t>
      </w:r>
      <w:r w:rsidR="00DF63B9">
        <w:rPr>
          <w:rFonts w:ascii="Times New Roman" w:hAnsi="Times New Roman" w:cs="Times New Roman"/>
          <w:sz w:val="28"/>
          <w:szCs w:val="28"/>
        </w:rPr>
        <w:t>72</w:t>
      </w:r>
      <w:r w:rsidR="00C30AB3">
        <w:rPr>
          <w:rFonts w:ascii="Times New Roman" w:hAnsi="Times New Roman" w:cs="Times New Roman"/>
          <w:sz w:val="28"/>
          <w:szCs w:val="28"/>
        </w:rPr>
        <w:t>, 184.2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F63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6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15.10.2015 № 125 и в целях разработки проекта решения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год и среднесрочного финансового плана на 2017-2019 годы,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34290B" w:rsidRPr="00721A23" w:rsidRDefault="0034290B" w:rsidP="00C604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0B" w:rsidRPr="0034290B" w:rsidRDefault="0034290B" w:rsidP="00C604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90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35CA6" w:rsidRPr="00E35CA6" w:rsidRDefault="00E35CA6" w:rsidP="00C604A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51E0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2BC6">
        <w:rPr>
          <w:rFonts w:ascii="Times New Roman" w:hAnsi="Times New Roman"/>
          <w:sz w:val="28"/>
          <w:szCs w:val="28"/>
        </w:rPr>
        <w:t>Утвердить прилагаемые основные направления налоговой политики МО «</w:t>
      </w:r>
      <w:proofErr w:type="spellStart"/>
      <w:r w:rsidR="00F12BC6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F12BC6">
        <w:rPr>
          <w:rFonts w:ascii="Times New Roman" w:hAnsi="Times New Roman"/>
          <w:sz w:val="28"/>
          <w:szCs w:val="28"/>
        </w:rPr>
        <w:t xml:space="preserve"> район» на 2017 год и на перспективу 2018 и 2019 годов.</w:t>
      </w:r>
    </w:p>
    <w:p w:rsidR="00F12BC6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2BC6">
        <w:rPr>
          <w:rFonts w:ascii="Times New Roman" w:hAnsi="Times New Roman"/>
          <w:sz w:val="28"/>
          <w:szCs w:val="28"/>
        </w:rPr>
        <w:t>Руководителям отраслевых (функциональных) органов администрации муниципального образования «</w:t>
      </w:r>
      <w:proofErr w:type="spellStart"/>
      <w:r w:rsidR="00F12BC6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F12BC6">
        <w:rPr>
          <w:rFonts w:ascii="Times New Roman" w:hAnsi="Times New Roman"/>
          <w:sz w:val="28"/>
          <w:szCs w:val="28"/>
        </w:rPr>
        <w:t xml:space="preserve"> район» при формировании проекта бюджета МО «</w:t>
      </w:r>
      <w:proofErr w:type="spellStart"/>
      <w:r w:rsidR="00F12BC6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F12BC6">
        <w:rPr>
          <w:rFonts w:ascii="Times New Roman" w:hAnsi="Times New Roman"/>
          <w:sz w:val="28"/>
          <w:szCs w:val="28"/>
        </w:rPr>
        <w:t xml:space="preserve"> район» руководствоваться утверждёнными основными направлениями налоговой политики муниципального образования «</w:t>
      </w:r>
      <w:proofErr w:type="spellStart"/>
      <w:r w:rsidR="00F12BC6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F12BC6">
        <w:rPr>
          <w:rFonts w:ascii="Times New Roman" w:hAnsi="Times New Roman"/>
          <w:sz w:val="28"/>
          <w:szCs w:val="28"/>
        </w:rPr>
        <w:t xml:space="preserve"> район» на 2017 год и на перспективу 2018 и 2019 годов.</w:t>
      </w:r>
    </w:p>
    <w:p w:rsidR="005404C6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04C6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муниципального образования «Ахтубинский район» (Короткий В.В.) обеспечить размещение настоящего постановления в сети Интернет на официальном сайте администрации муниципального образования «Ахтубинский район» в разделе «Документы» подразделе «Документа Администрации» подразделе «Официальные документы».</w:t>
      </w:r>
    </w:p>
    <w:p w:rsidR="0034290B" w:rsidRPr="004F1F6E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4290B" w:rsidRPr="004F1F6E">
        <w:rPr>
          <w:rFonts w:ascii="Times New Roman" w:hAnsi="Times New Roman"/>
          <w:sz w:val="28"/>
          <w:szCs w:val="28"/>
        </w:rPr>
        <w:t>Отделу контроля и обрабо</w:t>
      </w:r>
      <w:r w:rsidR="003F7C5D" w:rsidRPr="004F1F6E">
        <w:rPr>
          <w:rFonts w:ascii="Times New Roman" w:hAnsi="Times New Roman"/>
          <w:sz w:val="28"/>
          <w:szCs w:val="28"/>
        </w:rPr>
        <w:t xml:space="preserve">тки информации администрации муниципального образования  </w:t>
      </w:r>
      <w:r w:rsidR="0034290B" w:rsidRPr="004F1F6E">
        <w:rPr>
          <w:rFonts w:ascii="Times New Roman" w:hAnsi="Times New Roman"/>
          <w:sz w:val="28"/>
          <w:szCs w:val="28"/>
        </w:rPr>
        <w:t>«Ахтубинский район» (Свиридова Л.В.) представить информацию в газету «</w:t>
      </w:r>
      <w:proofErr w:type="spellStart"/>
      <w:proofErr w:type="gramStart"/>
      <w:r w:rsidR="0034290B" w:rsidRPr="004F1F6E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34290B" w:rsidRPr="004F1F6E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</w:t>
      </w:r>
      <w:r w:rsidR="0034290B" w:rsidRPr="004F1F6E">
        <w:rPr>
          <w:rFonts w:ascii="Times New Roman" w:hAnsi="Times New Roman"/>
          <w:sz w:val="28"/>
          <w:szCs w:val="28"/>
        </w:rPr>
        <w:lastRenderedPageBreak/>
        <w:t xml:space="preserve">администрации МО «Ахтубинский район» в разделе </w:t>
      </w:r>
      <w:r w:rsidR="002D002E" w:rsidRPr="004F1F6E">
        <w:rPr>
          <w:rFonts w:ascii="Times New Roman" w:hAnsi="Times New Roman"/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F12BC6" w:rsidRPr="004F1F6E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12BC6" w:rsidRPr="004F1F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2BC6" w:rsidRPr="004F1F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1A23" w:rsidRDefault="00721A23" w:rsidP="00C62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AF" w:rsidRDefault="00C875AF" w:rsidP="00C62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AF" w:rsidRDefault="00C875AF" w:rsidP="00C62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D30" w:rsidRDefault="0034290B" w:rsidP="0034290B">
      <w:pPr>
        <w:rPr>
          <w:rFonts w:ascii="Times New Roman" w:hAnsi="Times New Roman"/>
          <w:sz w:val="28"/>
          <w:szCs w:val="26"/>
        </w:rPr>
      </w:pPr>
      <w:r w:rsidRPr="006A3DEC">
        <w:rPr>
          <w:rFonts w:ascii="Times New Roman" w:hAnsi="Times New Roman"/>
          <w:sz w:val="28"/>
          <w:szCs w:val="26"/>
        </w:rPr>
        <w:t xml:space="preserve">Глава муниципального образования        </w:t>
      </w:r>
      <w:r w:rsidRPr="006A3DEC">
        <w:rPr>
          <w:rFonts w:ascii="Times New Roman" w:hAnsi="Times New Roman"/>
          <w:sz w:val="28"/>
          <w:szCs w:val="26"/>
        </w:rPr>
        <w:tab/>
        <w:t xml:space="preserve">                     </w:t>
      </w:r>
      <w:r>
        <w:rPr>
          <w:rFonts w:ascii="Times New Roman" w:hAnsi="Times New Roman"/>
          <w:sz w:val="28"/>
          <w:szCs w:val="26"/>
        </w:rPr>
        <w:t xml:space="preserve">    </w:t>
      </w:r>
      <w:r w:rsidR="00F31DC6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 </w:t>
      </w:r>
      <w:r w:rsidRPr="006A3DEC">
        <w:rPr>
          <w:rFonts w:ascii="Times New Roman" w:hAnsi="Times New Roman"/>
          <w:sz w:val="28"/>
          <w:szCs w:val="26"/>
        </w:rPr>
        <w:t xml:space="preserve">  </w:t>
      </w:r>
      <w:r w:rsidRPr="006A3DEC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   </w:t>
      </w:r>
      <w:r w:rsidR="008245FC">
        <w:rPr>
          <w:rFonts w:ascii="Times New Roman" w:hAnsi="Times New Roman"/>
          <w:sz w:val="28"/>
          <w:szCs w:val="26"/>
        </w:rPr>
        <w:t xml:space="preserve">  </w:t>
      </w:r>
      <w:r w:rsidRPr="006A3DEC">
        <w:rPr>
          <w:rFonts w:ascii="Times New Roman" w:hAnsi="Times New Roman"/>
          <w:sz w:val="28"/>
          <w:szCs w:val="26"/>
        </w:rPr>
        <w:t>В.А. Ведищев</w:t>
      </w: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F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3139">
        <w:rPr>
          <w:rFonts w:ascii="Times New Roman" w:hAnsi="Times New Roman" w:cs="Times New Roman"/>
          <w:sz w:val="28"/>
          <w:szCs w:val="28"/>
        </w:rPr>
        <w:t>09.11.2016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3139">
        <w:rPr>
          <w:rFonts w:ascii="Times New Roman" w:hAnsi="Times New Roman" w:cs="Times New Roman"/>
          <w:sz w:val="28"/>
          <w:szCs w:val="28"/>
        </w:rPr>
        <w:t>484</w:t>
      </w:r>
      <w:bookmarkStart w:id="0" w:name="_GoBack"/>
      <w:bookmarkEnd w:id="0"/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2017 и на перспективу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F6E">
        <w:rPr>
          <w:rFonts w:ascii="Times New Roman" w:hAnsi="Times New Roman" w:cs="Times New Roman"/>
          <w:bCs/>
          <w:sz w:val="28"/>
          <w:szCs w:val="28"/>
        </w:rPr>
        <w:t>I. Цели и задачи налоговой политики на 2017 год</w:t>
      </w:r>
      <w:r w:rsidRPr="004F1F6E">
        <w:rPr>
          <w:rFonts w:ascii="Times New Roman" w:hAnsi="Times New Roman" w:cs="Times New Roman"/>
          <w:bCs/>
          <w:sz w:val="28"/>
          <w:szCs w:val="28"/>
        </w:rPr>
        <w:br/>
        <w:t>и пл</w:t>
      </w:r>
      <w:r>
        <w:rPr>
          <w:rFonts w:ascii="Times New Roman" w:hAnsi="Times New Roman" w:cs="Times New Roman"/>
          <w:bCs/>
          <w:sz w:val="28"/>
          <w:szCs w:val="28"/>
        </w:rPr>
        <w:t>ановый период 2018 и 2019 годов</w:t>
      </w:r>
    </w:p>
    <w:p w:rsidR="004F1F6E" w:rsidRP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 2017 год и плановый период 2018 и 2019 годов ориентирована на адаптацию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бюджетного процесса к изменившимся условиям, с учетом преемственности базовых целей и задач, поставленных в основных направлениях налоговой политики на 2016-2018 годы.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целями налоговой политики на 2017 год и плановый период 2018 и 2019 годов являются: обеспечение социальной и экономической стабильности, сбалансированности и устойчивости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условиях преодоления кризисных явлений в Российской Федерации.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поставленных целей необходимо 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основных задач: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достигнутого уровня жизни населения и сохранение социальной стабильности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бюджетного планирования исходя из консервативной оценки доходного потенциала (по прогнозным оценкам главных администраторов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достигнутого уровня объема доходной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новых экономических условиях в целях обеспечения стабильного исполнения расходной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1F6E" w:rsidRP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1F6E">
        <w:rPr>
          <w:rFonts w:ascii="Times New Roman" w:hAnsi="Times New Roman" w:cs="Times New Roman"/>
          <w:bCs/>
          <w:sz w:val="28"/>
          <w:szCs w:val="28"/>
        </w:rPr>
        <w:t>II. Основные направления налоговой политики</w:t>
      </w:r>
      <w:r w:rsidRPr="004F1F6E">
        <w:rPr>
          <w:rFonts w:ascii="Times New Roman" w:hAnsi="Times New Roman" w:cs="Times New Roman"/>
          <w:bCs/>
          <w:sz w:val="28"/>
          <w:szCs w:val="28"/>
        </w:rPr>
        <w:br/>
        <w:t>на 2017 год и плановый период 2018 и 2019 годов в области доходов бюджета муниципального образования «</w:t>
      </w:r>
      <w:proofErr w:type="spellStart"/>
      <w:r w:rsidRPr="004F1F6E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4F1F6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будет продолжена работа по сохранению, укреплению и развитию налогового потенциала путем совершенствования механизмов взаимодействия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органов исполнительной власти Астраханской области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содействия инвестиционным процессам в экономике, повышения эффективности управления муниципальной собственностью.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Первостепенная задача – активизация работы по взысканию в бюджет задолженности по местным налогам и другим доходным источникам.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собственностью муниципального образования и ее более рациональное использование;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администрирования налоговых и неналоговых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Мероприятия, направленные на укрепление платежной дисциплины, должны осуществляться главными администраторами доходов на постоянной основе.  Администраторам доходов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Федерации, для её снижения;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работы по повышению поступлений от всех мер принудительного взыскания задолженности, обеспечение роста эффективности взыскания;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крупными и средними предприятиями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предприятиями-недоимщиками по погашению задолженности по платежам в бюджет;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росту доходов по земельному налогу должно способствовать: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«тени» доходов предпринимателей.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инвестиционных проектов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обеспечит привлечение инвестиций, создание новых рабочих мест, дополнительные налоговые поступления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Предполагается проведение работы по развитию малого и среднего предпринимательства.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налогообложение объектов недвижимого имущества физических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кадастровой стоимости  позволит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включить в налоговую базу по налогу на имущество физических лиц необлагаемые ранее объекты недвижимости и увеличить доходную часть бюджетов поселений и консолидированного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 принятии соответствующего решения со стороны субъекта РФ – Астраханской области.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механизмов взаимодействия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территориальных органов исполнительной власти также является направлением работы по мобилизации доходов бюджетов всех уровней.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Проводимые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территориальными органами федеральных органов исполнительной власти, профсоюзными организациями мероприятия по улучшению состояния рынка труда, контролю за достоверностью начисления налогов и сборов с фонда оплаты труда, своевременностью их перечисления в бюджет, обеспечению соблюдения Регионального соглашения между Правительством Астраханской области, Астраханским областным объединением организаций профсоюзов и региональным межотраслевым объединением работодателей Астраханской области о минимальной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плате в Астраханской области, заключенного 22.05.2014 № 02-02-022 позволят увеличить поступления налога на доходы физических лиц, а также обеспечат социальную защищенность граждан.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уровня, сложившегося по виду экономической деятельности в Астраханской области и недопущению задержек в перечислении налога на доходы физических лиц в консолидированный бюджет Астраханской области налоговыми агентами.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необходимо оказывать муниципальную поддержку субъектам хозяйственной деятельности только при условии соответствующей налоговой отдачи.      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изыскания внутренних резервов для финансирования всех принятых расходных обязательств в районе продолжится реализация мероприятий, утвержденных постановлением Правительства Астраханской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26.08.2016 № 347-Пр «О программе финансового оздоровления и социально-экономического развития Астраханской области на 2016-2019 годы», предусматривающей снижение недоимки по налоговым платежам, повышение эффективности управления собственностью муниципального образования и ее более рациональное использование, сокращение неэффективных расходов и проведение эффективной долговой политики. </w:t>
      </w:r>
      <w:proofErr w:type="gramEnd"/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Повышению качества налогового администрирования будет способствовать утверждение главными администраторами доходов методик прогнозирования поступлений доходов в бюджеты бюджетной системы Российской Федерации в соответствии с требованиями, установленными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что обеспечит повышение точности планирования доходов бюджетов. </w:t>
      </w:r>
      <w:proofErr w:type="gramEnd"/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законодательство Российской федерации о налогах и сборах будет продолжена работа по приведению в соответствие регионального законодательства федеральному. Также будет продолжено проведение мониторинга нормативных правовых актов представительных органов местного самоуправления и при необходимости подготовка рекомендаций по их изменению. 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долгосрочном периоде.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EE3B8B" w:rsidP="00EE3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6E" w:rsidRDefault="004F1F6E" w:rsidP="004F1F6E">
      <w:pPr>
        <w:rPr>
          <w:rFonts w:ascii="Times New Roman" w:hAnsi="Times New Roman" w:cs="Times New Roman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p w:rsidR="004F1F6E" w:rsidRDefault="004F1F6E" w:rsidP="0034290B">
      <w:pPr>
        <w:rPr>
          <w:rFonts w:ascii="Times New Roman" w:hAnsi="Times New Roman"/>
          <w:sz w:val="28"/>
          <w:szCs w:val="26"/>
        </w:rPr>
      </w:pPr>
    </w:p>
    <w:sectPr w:rsidR="004F1F6E" w:rsidSect="004F1F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D2"/>
    <w:multiLevelType w:val="hybridMultilevel"/>
    <w:tmpl w:val="D68A2104"/>
    <w:lvl w:ilvl="0" w:tplc="97202834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31489F"/>
    <w:multiLevelType w:val="hybridMultilevel"/>
    <w:tmpl w:val="B54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BA0"/>
    <w:multiLevelType w:val="multilevel"/>
    <w:tmpl w:val="9F86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464C1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FE01975"/>
    <w:multiLevelType w:val="hybridMultilevel"/>
    <w:tmpl w:val="CCA8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76C92"/>
    <w:rsid w:val="000A40BE"/>
    <w:rsid w:val="000B6AC3"/>
    <w:rsid w:val="000C4CD5"/>
    <w:rsid w:val="000C5A2E"/>
    <w:rsid w:val="000E6C3F"/>
    <w:rsid w:val="001E51E0"/>
    <w:rsid w:val="00257D6E"/>
    <w:rsid w:val="002D002E"/>
    <w:rsid w:val="002D4BFA"/>
    <w:rsid w:val="00327AB3"/>
    <w:rsid w:val="003419BE"/>
    <w:rsid w:val="0034290B"/>
    <w:rsid w:val="00363366"/>
    <w:rsid w:val="003C26E0"/>
    <w:rsid w:val="003F7C5D"/>
    <w:rsid w:val="00413159"/>
    <w:rsid w:val="00454D11"/>
    <w:rsid w:val="00490BCF"/>
    <w:rsid w:val="004C5AA1"/>
    <w:rsid w:val="004F1F6E"/>
    <w:rsid w:val="004F325B"/>
    <w:rsid w:val="004F3434"/>
    <w:rsid w:val="005404C6"/>
    <w:rsid w:val="00552767"/>
    <w:rsid w:val="005A3BB3"/>
    <w:rsid w:val="006C353A"/>
    <w:rsid w:val="00721A23"/>
    <w:rsid w:val="00721DBF"/>
    <w:rsid w:val="00743387"/>
    <w:rsid w:val="00785DF8"/>
    <w:rsid w:val="00796491"/>
    <w:rsid w:val="00800348"/>
    <w:rsid w:val="008245FC"/>
    <w:rsid w:val="008E3139"/>
    <w:rsid w:val="008F4C2E"/>
    <w:rsid w:val="009849E2"/>
    <w:rsid w:val="00996D30"/>
    <w:rsid w:val="009D7FDD"/>
    <w:rsid w:val="00A13C85"/>
    <w:rsid w:val="00A251C4"/>
    <w:rsid w:val="00A95B42"/>
    <w:rsid w:val="00AA0060"/>
    <w:rsid w:val="00B12BFE"/>
    <w:rsid w:val="00C30AB3"/>
    <w:rsid w:val="00C32933"/>
    <w:rsid w:val="00C604A3"/>
    <w:rsid w:val="00C622E2"/>
    <w:rsid w:val="00C875AF"/>
    <w:rsid w:val="00CB555C"/>
    <w:rsid w:val="00DF63B9"/>
    <w:rsid w:val="00E1442B"/>
    <w:rsid w:val="00E35CA6"/>
    <w:rsid w:val="00E3699C"/>
    <w:rsid w:val="00E52CE9"/>
    <w:rsid w:val="00EA7898"/>
    <w:rsid w:val="00EE3B8B"/>
    <w:rsid w:val="00F12BC6"/>
    <w:rsid w:val="00F31DC6"/>
    <w:rsid w:val="00F331E9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9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34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29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A40BE"/>
    <w:pPr>
      <w:ind w:left="720"/>
      <w:contextualSpacing/>
    </w:pPr>
  </w:style>
  <w:style w:type="character" w:customStyle="1" w:styleId="apple-converted-space">
    <w:name w:val="apple-converted-space"/>
    <w:basedOn w:val="a0"/>
    <w:rsid w:val="00A13C85"/>
  </w:style>
  <w:style w:type="character" w:customStyle="1" w:styleId="a7">
    <w:name w:val="Гипертекстовая ссылка"/>
    <w:basedOn w:val="a0"/>
    <w:uiPriority w:val="99"/>
    <w:rsid w:val="00EA7898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9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Людмила Устинова</cp:lastModifiedBy>
  <cp:revision>4</cp:revision>
  <cp:lastPrinted>2016-10-12T08:00:00Z</cp:lastPrinted>
  <dcterms:created xsi:type="dcterms:W3CDTF">2016-11-08T05:21:00Z</dcterms:created>
  <dcterms:modified xsi:type="dcterms:W3CDTF">2016-11-09T07:34:00Z</dcterms:modified>
</cp:coreProperties>
</file>