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EB" w:rsidRPr="00090E73" w:rsidRDefault="004F04EB" w:rsidP="004F04EB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1F6DAD" wp14:editId="36BF47D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E73">
        <w:rPr>
          <w:rFonts w:ascii="Times New Roman" w:hAnsi="Times New Roman"/>
          <w:b/>
          <w:sz w:val="32"/>
          <w:szCs w:val="32"/>
        </w:rPr>
        <w:t xml:space="preserve"> </w:t>
      </w:r>
    </w:p>
    <w:p w:rsidR="004F04EB" w:rsidRPr="00090E73" w:rsidRDefault="004F04EB" w:rsidP="004F04EB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</w:p>
    <w:p w:rsidR="004F04EB" w:rsidRPr="00090E73" w:rsidRDefault="004F04EB" w:rsidP="004F04EB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F04EB" w:rsidRPr="00090E73" w:rsidRDefault="004F04EB" w:rsidP="004F04EB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F04EB" w:rsidRPr="00090E73" w:rsidRDefault="004F04EB" w:rsidP="004F04EB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</w:p>
    <w:p w:rsidR="004F04EB" w:rsidRPr="00090E73" w:rsidRDefault="004F04EB" w:rsidP="004F04EB">
      <w:pPr>
        <w:widowControl/>
        <w:snapToGrid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90E7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090E73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4F04EB" w:rsidRPr="00090E73" w:rsidRDefault="004F04EB" w:rsidP="004F04EB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</w:p>
    <w:p w:rsidR="004F04EB" w:rsidRPr="00090E73" w:rsidRDefault="004F04EB" w:rsidP="004F04EB">
      <w:pPr>
        <w:widowControl/>
        <w:snapToGrid/>
        <w:rPr>
          <w:rFonts w:ascii="Times New Roman" w:hAnsi="Times New Roman"/>
          <w:sz w:val="28"/>
        </w:rPr>
      </w:pPr>
    </w:p>
    <w:p w:rsidR="004F04EB" w:rsidRDefault="004F04EB" w:rsidP="004F04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090E73">
        <w:rPr>
          <w:rFonts w:ascii="Times New Roman" w:hAnsi="Times New Roman"/>
          <w:sz w:val="28"/>
          <w:szCs w:val="28"/>
        </w:rPr>
        <w:t>04.06.2020 г.</w:t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="00E84A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93</w:t>
      </w:r>
    </w:p>
    <w:p w:rsidR="004F04EB" w:rsidRPr="00090E73" w:rsidRDefault="004F04EB" w:rsidP="004F04EB">
      <w:pPr>
        <w:widowControl/>
        <w:snapToGrid/>
        <w:jc w:val="both"/>
        <w:rPr>
          <w:rFonts w:ascii="Times New Roman" w:hAnsi="Times New Roman"/>
          <w:sz w:val="16"/>
          <w:szCs w:val="16"/>
        </w:rPr>
      </w:pP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  <w:t xml:space="preserve"> </w:t>
      </w:r>
    </w:p>
    <w:p w:rsidR="00D731F4" w:rsidRPr="00A1486D" w:rsidRDefault="00D731F4" w:rsidP="00BD6827">
      <w:pPr>
        <w:pStyle w:val="ab"/>
        <w:spacing w:after="0"/>
        <w:ind w:right="2833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</w:rPr>
        <w:t xml:space="preserve">Об утверждении </w:t>
      </w:r>
      <w:r>
        <w:rPr>
          <w:rFonts w:cs="Times New Roman"/>
          <w:sz w:val="28"/>
          <w:szCs w:val="28"/>
        </w:rPr>
        <w:t>Поряд</w:t>
      </w:r>
      <w:r w:rsidRPr="00A1486D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а </w:t>
      </w:r>
      <w:r w:rsidRPr="00A1486D">
        <w:rPr>
          <w:rFonts w:cs="Times New Roman"/>
          <w:sz w:val="28"/>
          <w:szCs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</w:t>
      </w:r>
      <w:r>
        <w:rPr>
          <w:rFonts w:cs="Times New Roman"/>
          <w:sz w:val="28"/>
          <w:szCs w:val="28"/>
        </w:rPr>
        <w:t xml:space="preserve"> </w:t>
      </w:r>
      <w:r w:rsidRPr="00A1486D">
        <w:rPr>
          <w:rFonts w:cs="Times New Roman"/>
          <w:sz w:val="28"/>
          <w:szCs w:val="28"/>
        </w:rPr>
        <w:t>на реализацию мероприятий по</w:t>
      </w:r>
      <w:r>
        <w:rPr>
          <w:rFonts w:cs="Times New Roman"/>
          <w:sz w:val="28"/>
          <w:szCs w:val="28"/>
        </w:rPr>
        <w:t xml:space="preserve"> </w:t>
      </w:r>
      <w:r w:rsidRPr="00A1486D">
        <w:rPr>
          <w:rFonts w:cs="Times New Roman"/>
          <w:sz w:val="28"/>
          <w:szCs w:val="28"/>
        </w:rPr>
        <w:t xml:space="preserve">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>
        <w:rPr>
          <w:rFonts w:cs="Times New Roman"/>
          <w:sz w:val="28"/>
          <w:szCs w:val="28"/>
        </w:rPr>
        <w:t>муниципальной</w:t>
      </w:r>
      <w:r w:rsidRPr="00A1486D">
        <w:rPr>
          <w:rFonts w:cs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</w:t>
      </w:r>
      <w:proofErr w:type="gramEnd"/>
    </w:p>
    <w:p w:rsidR="00D731F4" w:rsidRDefault="00D731F4" w:rsidP="00D731F4">
      <w:pPr>
        <w:autoSpaceDE w:val="0"/>
        <w:autoSpaceDN w:val="0"/>
        <w:adjustRightInd w:val="0"/>
        <w:ind w:right="226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731F4" w:rsidRDefault="00D731F4" w:rsidP="00D731F4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, п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</w:t>
      </w:r>
      <w:proofErr w:type="spellStart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софинансирования</w:t>
      </w:r>
      <w:proofErr w:type="spellEnd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Астраханской областью (в процентах) объема расходного обязательства муниципального образования Астраханской области</w:t>
      </w:r>
      <w:r w:rsidR="00DB1B7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</w:p>
    <w:p w:rsidR="00D731F4" w:rsidRDefault="00D731F4" w:rsidP="00D731F4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D731F4" w:rsidRDefault="00D731F4" w:rsidP="00D731F4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731F4" w:rsidRDefault="00D731F4" w:rsidP="00D731F4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D731F4" w:rsidRDefault="00D731F4" w:rsidP="00D731F4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731F4" w:rsidRDefault="00D731F4" w:rsidP="00D731F4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Утвердить прилагаемый </w:t>
      </w:r>
      <w:r w:rsidRPr="00A1486D">
        <w:rPr>
          <w:rFonts w:cs="Times New Roman"/>
          <w:sz w:val="28"/>
          <w:szCs w:val="28"/>
        </w:rPr>
        <w:t>Порядок</w:t>
      </w:r>
      <w:r>
        <w:rPr>
          <w:rFonts w:cs="Times New Roman"/>
          <w:sz w:val="28"/>
          <w:szCs w:val="28"/>
        </w:rPr>
        <w:t xml:space="preserve"> </w:t>
      </w:r>
      <w:r w:rsidRPr="00A1486D">
        <w:rPr>
          <w:rFonts w:cs="Times New Roman"/>
          <w:sz w:val="28"/>
          <w:szCs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</w:t>
      </w:r>
      <w:r>
        <w:rPr>
          <w:rFonts w:cs="Times New Roman"/>
          <w:sz w:val="28"/>
          <w:szCs w:val="28"/>
        </w:rPr>
        <w:t xml:space="preserve"> </w:t>
      </w:r>
      <w:r w:rsidRPr="00A1486D">
        <w:rPr>
          <w:rFonts w:cs="Times New Roman"/>
          <w:sz w:val="28"/>
          <w:szCs w:val="28"/>
        </w:rPr>
        <w:t>на реализацию мероприятий по благоустройству дворовых территорий в рамках</w:t>
      </w:r>
      <w:r>
        <w:rPr>
          <w:rFonts w:cs="Times New Roman"/>
          <w:sz w:val="28"/>
          <w:szCs w:val="28"/>
        </w:rPr>
        <w:t xml:space="preserve"> </w:t>
      </w:r>
      <w:r w:rsidRPr="00A1486D">
        <w:rPr>
          <w:rFonts w:cs="Times New Roman"/>
          <w:sz w:val="28"/>
          <w:szCs w:val="28"/>
        </w:rPr>
        <w:t>основного мероприятия по реализации регионального проекта «Формирование</w:t>
      </w:r>
      <w:r>
        <w:rPr>
          <w:rFonts w:cs="Times New Roman"/>
          <w:sz w:val="28"/>
          <w:szCs w:val="28"/>
        </w:rPr>
        <w:t xml:space="preserve"> </w:t>
      </w:r>
      <w:r w:rsidRPr="00A1486D">
        <w:rPr>
          <w:rFonts w:cs="Times New Roman"/>
          <w:sz w:val="28"/>
          <w:szCs w:val="28"/>
        </w:rPr>
        <w:t xml:space="preserve">комфортной городской среды (Астраханская область)» в рамках национального проекта «Жилье и городская среда» </w:t>
      </w:r>
      <w:r>
        <w:rPr>
          <w:rFonts w:cs="Times New Roman"/>
          <w:sz w:val="28"/>
          <w:szCs w:val="28"/>
        </w:rPr>
        <w:t>муниципальной</w:t>
      </w:r>
      <w:r w:rsidRPr="00A1486D">
        <w:rPr>
          <w:rFonts w:cs="Times New Roman"/>
          <w:sz w:val="28"/>
          <w:szCs w:val="28"/>
        </w:rPr>
        <w:t xml:space="preserve"> программы </w:t>
      </w:r>
      <w:r w:rsidRPr="00A1486D">
        <w:rPr>
          <w:rFonts w:cs="Times New Roman"/>
          <w:sz w:val="28"/>
          <w:szCs w:val="28"/>
        </w:rPr>
        <w:lastRenderedPageBreak/>
        <w:t>«Формирование современной городской среды на территории Астраханской области»</w:t>
      </w:r>
      <w:r>
        <w:rPr>
          <w:rFonts w:eastAsia="Arial"/>
          <w:sz w:val="28"/>
          <w:szCs w:val="28"/>
          <w:lang w:eastAsia="ar-SA"/>
        </w:rPr>
        <w:t xml:space="preserve"> (прилагается).</w:t>
      </w:r>
    </w:p>
    <w:p w:rsidR="00AC71D6" w:rsidRPr="00A1486D" w:rsidRDefault="00AC71D6" w:rsidP="00AC71D6">
      <w:pPr>
        <w:pStyle w:val="ab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Признать утратившим силу решение Совета МО «Ахтубинский район» от 27.02.2020 № 69 «</w:t>
      </w:r>
      <w:r>
        <w:rPr>
          <w:sz w:val="28"/>
        </w:rPr>
        <w:t xml:space="preserve">Об утверждении </w:t>
      </w:r>
      <w:r>
        <w:rPr>
          <w:rFonts w:cs="Times New Roman"/>
          <w:sz w:val="28"/>
          <w:szCs w:val="28"/>
        </w:rPr>
        <w:t>Поряд</w:t>
      </w:r>
      <w:r w:rsidRPr="00A1486D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а </w:t>
      </w:r>
      <w:r w:rsidRPr="00A1486D">
        <w:rPr>
          <w:rFonts w:cs="Times New Roman"/>
          <w:sz w:val="28"/>
          <w:szCs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</w:t>
      </w:r>
      <w:r>
        <w:rPr>
          <w:rFonts w:cs="Times New Roman"/>
          <w:sz w:val="28"/>
          <w:szCs w:val="28"/>
        </w:rPr>
        <w:t xml:space="preserve"> </w:t>
      </w:r>
      <w:r w:rsidRPr="00A1486D">
        <w:rPr>
          <w:rFonts w:cs="Times New Roman"/>
          <w:sz w:val="28"/>
          <w:szCs w:val="28"/>
        </w:rPr>
        <w:t>на реализацию мероприятий по</w:t>
      </w:r>
      <w:r>
        <w:rPr>
          <w:rFonts w:cs="Times New Roman"/>
          <w:sz w:val="28"/>
          <w:szCs w:val="28"/>
        </w:rPr>
        <w:t xml:space="preserve"> </w:t>
      </w:r>
      <w:r w:rsidRPr="00A1486D">
        <w:rPr>
          <w:rFonts w:cs="Times New Roman"/>
          <w:sz w:val="28"/>
          <w:szCs w:val="28"/>
        </w:rPr>
        <w:t xml:space="preserve">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>
        <w:rPr>
          <w:rFonts w:cs="Times New Roman"/>
          <w:sz w:val="28"/>
          <w:szCs w:val="28"/>
        </w:rPr>
        <w:t>муниципальной</w:t>
      </w:r>
      <w:r w:rsidRPr="00A1486D">
        <w:rPr>
          <w:rFonts w:cs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</w:t>
      </w:r>
    </w:p>
    <w:p w:rsidR="00D731F4" w:rsidRDefault="00D731F4" w:rsidP="00D731F4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опубликовать в газете «Ахтубинская правда», разместить на официальном сайте администрации МО «Ахтубинский район» и официальном сайте Совета МО «Ахтубинский район».</w:t>
      </w:r>
    </w:p>
    <w:p w:rsidR="00D731F4" w:rsidRDefault="00D731F4" w:rsidP="00D731F4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D731F4" w:rsidRDefault="00D731F4" w:rsidP="00D731F4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731F4" w:rsidRDefault="00D731F4" w:rsidP="00D731F4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731F4" w:rsidRDefault="00D731F4" w:rsidP="00D731F4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Председатель Совета                                                                            В.И. Архипов</w:t>
      </w:r>
    </w:p>
    <w:p w:rsidR="00D731F4" w:rsidRDefault="00D731F4" w:rsidP="00D731F4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731F4" w:rsidRDefault="00D731F4" w:rsidP="00D731F4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Глава муниципального образования                                                 А.А. Кириллов</w:t>
      </w: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4F04EB" w:rsidRDefault="004F04EB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E84A3A" w:rsidRDefault="00E84A3A" w:rsidP="00D731F4">
      <w:pPr>
        <w:ind w:left="6096"/>
        <w:rPr>
          <w:rFonts w:ascii="Times New Roman" w:hAnsi="Times New Roman"/>
          <w:sz w:val="28"/>
          <w:szCs w:val="28"/>
        </w:rPr>
      </w:pP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«Ахтубинский район»              </w:t>
      </w:r>
    </w:p>
    <w:p w:rsidR="00D731F4" w:rsidRDefault="00D731F4" w:rsidP="00D731F4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4A3A">
        <w:rPr>
          <w:rFonts w:ascii="Times New Roman" w:hAnsi="Times New Roman"/>
          <w:sz w:val="28"/>
          <w:szCs w:val="28"/>
        </w:rPr>
        <w:t>04.06.2020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84A3A">
        <w:rPr>
          <w:rFonts w:ascii="Times New Roman" w:hAnsi="Times New Roman"/>
          <w:sz w:val="28"/>
          <w:szCs w:val="28"/>
        </w:rPr>
        <w:t>93</w:t>
      </w:r>
      <w:bookmarkStart w:id="0" w:name="_GoBack"/>
      <w:bookmarkEnd w:id="0"/>
    </w:p>
    <w:p w:rsidR="00D731F4" w:rsidRDefault="00D731F4" w:rsidP="00D731F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31F4" w:rsidRPr="00A1486D" w:rsidRDefault="00D731F4" w:rsidP="00D731F4">
      <w:pPr>
        <w:pStyle w:val="ab"/>
        <w:spacing w:after="0"/>
        <w:jc w:val="center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 xml:space="preserve">Порядок </w:t>
      </w:r>
    </w:p>
    <w:p w:rsidR="00D731F4" w:rsidRPr="00A1486D" w:rsidRDefault="00D731F4" w:rsidP="00D731F4">
      <w:pPr>
        <w:pStyle w:val="ab"/>
        <w:spacing w:after="0"/>
        <w:jc w:val="center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</w:t>
      </w:r>
    </w:p>
    <w:p w:rsidR="00D731F4" w:rsidRPr="00A1486D" w:rsidRDefault="00D731F4" w:rsidP="00D731F4">
      <w:pPr>
        <w:pStyle w:val="ab"/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D731F4" w:rsidRPr="00A1486D" w:rsidRDefault="00D731F4" w:rsidP="00D731F4">
      <w:pPr>
        <w:widowControl/>
        <w:numPr>
          <w:ilvl w:val="0"/>
          <w:numId w:val="3"/>
        </w:numPr>
        <w:tabs>
          <w:tab w:val="clear" w:pos="426"/>
          <w:tab w:val="num" w:pos="0"/>
          <w:tab w:val="left" w:pos="993"/>
        </w:tabs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Настоящий Порядок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486D">
        <w:rPr>
          <w:rFonts w:ascii="Times New Roman" w:hAnsi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 (далее - Порядок) разработан в соответствии с Бюджетным кодексом Российской Федерации и определяет условия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 на реализацию мероприятий по 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 (далее - иные межбюджетные трансферты).</w:t>
      </w:r>
    </w:p>
    <w:p w:rsidR="0047139C" w:rsidRPr="00862EE8" w:rsidRDefault="0047139C" w:rsidP="0047139C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EE8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 w:rsidR="003C3364">
        <w:rPr>
          <w:rFonts w:ascii="Times New Roman" w:hAnsi="Times New Roman"/>
          <w:sz w:val="28"/>
          <w:szCs w:val="28"/>
        </w:rPr>
        <w:t xml:space="preserve">за счет средств бюджета Астраханской области </w:t>
      </w:r>
      <w:r>
        <w:rPr>
          <w:rFonts w:ascii="Times New Roman" w:hAnsi="Times New Roman"/>
          <w:sz w:val="28"/>
          <w:szCs w:val="28"/>
        </w:rPr>
        <w:t>в целях</w:t>
      </w:r>
      <w:r w:rsidRPr="00862EE8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 xml:space="preserve">я мероприятий по благоустройству дворовых территорий в рамках </w:t>
      </w:r>
      <w:r w:rsidRPr="00862EE8">
        <w:rPr>
          <w:rFonts w:ascii="Times New Roman" w:hAnsi="Times New Roman"/>
          <w:sz w:val="28"/>
          <w:szCs w:val="28"/>
        </w:rPr>
        <w:t>минимального перечня работ</w:t>
      </w:r>
      <w:r>
        <w:rPr>
          <w:rFonts w:ascii="Times New Roman" w:hAnsi="Times New Roman"/>
          <w:sz w:val="28"/>
          <w:szCs w:val="28"/>
        </w:rPr>
        <w:t>, включающего:</w:t>
      </w:r>
    </w:p>
    <w:p w:rsidR="0047139C" w:rsidRPr="00A1486D" w:rsidRDefault="0047139C" w:rsidP="0047139C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- ремонт и устройство дворовых проездов</w:t>
      </w:r>
      <w:r>
        <w:rPr>
          <w:rFonts w:ascii="Times New Roman" w:hAnsi="Times New Roman" w:cs="Times New Roman"/>
          <w:sz w:val="28"/>
          <w:szCs w:val="28"/>
          <w:lang w:val="ru-RU"/>
        </w:rPr>
        <w:t>, разворотных площадок, тротуаров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(включая оснащение пандусами съездов с тротуаров и (или) из подъездов многоквартирных домов для маломобильных групп населения);</w:t>
      </w:r>
    </w:p>
    <w:p w:rsidR="0047139C" w:rsidRPr="00A1486D" w:rsidRDefault="0047139C" w:rsidP="0047139C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- обеспечение освещения дворовых территорий;</w:t>
      </w:r>
    </w:p>
    <w:p w:rsidR="00D731F4" w:rsidRPr="00A1486D" w:rsidRDefault="0047139C" w:rsidP="0047139C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- установк</w:t>
      </w:r>
      <w:r>
        <w:rPr>
          <w:rFonts w:cs="Times New Roman"/>
          <w:sz w:val="28"/>
          <w:szCs w:val="28"/>
        </w:rPr>
        <w:t>у</w:t>
      </w:r>
      <w:r w:rsidRPr="00A1486D">
        <w:rPr>
          <w:rFonts w:cs="Times New Roman"/>
          <w:sz w:val="28"/>
          <w:szCs w:val="28"/>
        </w:rPr>
        <w:t xml:space="preserve"> скамеек, урн</w:t>
      </w:r>
      <w:r w:rsidR="00D731F4" w:rsidRPr="00A1486D">
        <w:rPr>
          <w:rFonts w:cs="Times New Roman"/>
          <w:sz w:val="28"/>
          <w:szCs w:val="28"/>
        </w:rPr>
        <w:t>.</w:t>
      </w:r>
    </w:p>
    <w:p w:rsidR="00D731F4" w:rsidRPr="00A1486D" w:rsidRDefault="00D731F4" w:rsidP="00D731F4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3. Получателями иных межбюджетных трансфертов являются муниципальные образования Ахтубинского района (далее - муниципальные образования).</w:t>
      </w:r>
    </w:p>
    <w:p w:rsidR="00D731F4" w:rsidRPr="00A1486D" w:rsidRDefault="00D731F4" w:rsidP="00D731F4">
      <w:pPr>
        <w:pStyle w:val="Compact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Критериями отбора муниципальных образований для предоставления иных межбюджетных трансфертов является соблюдение одновременно следующих условий: </w:t>
      </w:r>
    </w:p>
    <w:p w:rsidR="00D731F4" w:rsidRPr="00A1486D" w:rsidRDefault="00D731F4" w:rsidP="00D731F4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- наличие в составе муниципального образования населенных пунктов с численность населения не менее 1000 человек;</w:t>
      </w:r>
    </w:p>
    <w:p w:rsidR="00D731F4" w:rsidRPr="00A1486D" w:rsidRDefault="00D731F4" w:rsidP="00D731F4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- наличие дворовых территорий, подлежащих благоустройству, и включенных в адресный перечень дворовых территорий, подлежащих благоустройству, муниципальной программы формирования современной городской среды (далее - адресный перечень).</w:t>
      </w:r>
    </w:p>
    <w:p w:rsidR="00D731F4" w:rsidRPr="00A1486D" w:rsidRDefault="00D731F4" w:rsidP="00D731F4">
      <w:pPr>
        <w:ind w:right="-234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5. Иные межбюджетные трансферты предоставляются муниципальным образованиям в пределах лимитов бюджетных ассигнований, предусмотренных муниципальному образованию решением Совета МО «Ахтубинский район» о бюджете муниципального образования «Ахтубинский район» (далее - решение о бюджете) на цели, указанные в пункте </w:t>
      </w:r>
      <w:r w:rsidR="0047139C">
        <w:rPr>
          <w:rFonts w:ascii="Times New Roman" w:hAnsi="Times New Roman"/>
          <w:sz w:val="28"/>
          <w:szCs w:val="28"/>
        </w:rPr>
        <w:t>2</w:t>
      </w:r>
      <w:r w:rsidRPr="00A1486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731F4" w:rsidRPr="00A1486D" w:rsidRDefault="00D731F4" w:rsidP="00D731F4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1486D">
        <w:rPr>
          <w:rFonts w:ascii="Times New Roman" w:hAnsi="Times New Roman" w:cs="Times New Roman"/>
          <w:sz w:val="28"/>
          <w:szCs w:val="28"/>
        </w:rPr>
        <w:t xml:space="preserve">Условиями предоставления иных межбюджетных трансфертов муниципальным образованиям являются: </w:t>
      </w:r>
    </w:p>
    <w:p w:rsidR="00D731F4" w:rsidRPr="00A1486D" w:rsidRDefault="00D731F4" w:rsidP="00D731F4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6.1. Наличие муниципальной программы формирования современной городской среды (далее - муниципальная программа), предусматривающей в том числе: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адресный перечень;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</w:t>
      </w:r>
      <w:r w:rsidR="0035356F" w:rsidRPr="00A1486D">
        <w:rPr>
          <w:rFonts w:ascii="Times New Roman" w:hAnsi="Times New Roman"/>
          <w:sz w:val="28"/>
          <w:szCs w:val="28"/>
        </w:rPr>
        <w:t>информацию о доле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  <w:r w:rsidR="0035356F">
        <w:rPr>
          <w:rFonts w:ascii="Times New Roman" w:hAnsi="Times New Roman"/>
          <w:sz w:val="28"/>
          <w:szCs w:val="28"/>
        </w:rPr>
        <w:t xml:space="preserve"> и включенной в </w:t>
      </w:r>
      <w:r w:rsidR="00A14197">
        <w:rPr>
          <w:rFonts w:ascii="Times New Roman" w:hAnsi="Times New Roman"/>
          <w:sz w:val="28"/>
          <w:szCs w:val="28"/>
        </w:rPr>
        <w:t xml:space="preserve">адресный </w:t>
      </w:r>
      <w:r w:rsidR="0035356F">
        <w:rPr>
          <w:rFonts w:ascii="Times New Roman" w:hAnsi="Times New Roman"/>
          <w:sz w:val="28"/>
          <w:szCs w:val="28"/>
        </w:rPr>
        <w:t xml:space="preserve">перечень </w:t>
      </w:r>
      <w:r w:rsidR="0035356F" w:rsidRPr="00A1486D">
        <w:rPr>
          <w:rFonts w:ascii="Times New Roman" w:hAnsi="Times New Roman"/>
          <w:sz w:val="28"/>
          <w:szCs w:val="28"/>
        </w:rPr>
        <w:t>(далее - заинтересованные лица, дворовая территория), в работе по благоустройству дворовых территорий;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право муниципального образования исключать из адресного перечня дворовые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дворовые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поселения, городского округа, при условии одобрения решения об исключении указанных дворовых территорий из адресного перечня межведомственной комиссией по обеспечению реализации приоритетного проекта «Формирование комфортной городской среды» в Астраханской области, созданной в соответствии с постановлением Губернатора Астраханской области</w:t>
      </w:r>
      <w:r w:rsidR="00C712DD">
        <w:rPr>
          <w:rFonts w:ascii="Times New Roman" w:hAnsi="Times New Roman"/>
          <w:sz w:val="28"/>
          <w:szCs w:val="28"/>
        </w:rPr>
        <w:t xml:space="preserve"> </w:t>
      </w:r>
      <w:r w:rsidRPr="00A1486D">
        <w:rPr>
          <w:rFonts w:ascii="Times New Roman" w:hAnsi="Times New Roman"/>
          <w:sz w:val="28"/>
          <w:szCs w:val="28"/>
        </w:rPr>
        <w:t>от 28.02.2017 № 19 «О межведомственной комиссии по обеспечению реализации приоритетного проекта «Формирование комфортной городской среды» в Астраханской области» (дал</w:t>
      </w:r>
      <w:r w:rsidR="0035356F">
        <w:rPr>
          <w:rFonts w:ascii="Times New Roman" w:hAnsi="Times New Roman"/>
          <w:sz w:val="28"/>
          <w:szCs w:val="28"/>
        </w:rPr>
        <w:t>ее - межведомственная комиссия)</w:t>
      </w:r>
      <w:r w:rsidRPr="00A1486D">
        <w:rPr>
          <w:rFonts w:ascii="Times New Roman" w:hAnsi="Times New Roman"/>
          <w:sz w:val="28"/>
          <w:szCs w:val="28"/>
        </w:rPr>
        <w:t>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право муниципального образования исключать из адресного перечня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программой, при условии одобрения решения об исключении указанных </w:t>
      </w:r>
      <w:r w:rsidRPr="00A1486D">
        <w:rPr>
          <w:rFonts w:ascii="Times New Roman" w:hAnsi="Times New Roman"/>
          <w:sz w:val="28"/>
          <w:szCs w:val="28"/>
        </w:rPr>
        <w:lastRenderedPageBreak/>
        <w:t>дворовых территорий из адресного перечня межведомственной комиссией, в соответствии с положением о межведомственной комиссии;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="000D54BA">
        <w:rPr>
          <w:rFonts w:ascii="Times New Roman" w:hAnsi="Times New Roman"/>
          <w:sz w:val="28"/>
          <w:szCs w:val="28"/>
        </w:rPr>
        <w:t>-</w:t>
      </w:r>
      <w:r w:rsidRPr="00A1486D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июля</w:t>
      </w:r>
      <w:r w:rsidRPr="00A1486D">
        <w:rPr>
          <w:rFonts w:ascii="Times New Roman" w:hAnsi="Times New Roman"/>
          <w:sz w:val="28"/>
          <w:szCs w:val="28"/>
        </w:rPr>
        <w:t xml:space="preserve"> года предоставления иных межбюджетных трансфертов, за исключением: 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 w:rsidRPr="00A1486D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1486D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трансфертов.</w:t>
      </w:r>
    </w:p>
    <w:p w:rsidR="00286900" w:rsidRPr="00A1486D" w:rsidRDefault="00286900" w:rsidP="00286900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6.2. Наличие письменного обязательства муниципального образования по обеспечению: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проведения общественных обсуждений проектов муниципальных программ, в том числе при внесении в них изменений (срок обсуждения - не менее 30 календарных дней со дня опубликования таких проектов муниципальных программ);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учета предложений заинтересованных лиц о включении дворовой территории в муниципальную программу;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осуществления контроля общественной комиссией, созданной органом местного самоуправления муниципального образования (далее - общественная комиссия), за ходом выполнения муниципальной программы;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установления минимального 3-летнего гарантийного срока на результаты выполненных работ по благоустройству дворовых территорий, </w:t>
      </w:r>
      <w:proofErr w:type="spellStart"/>
      <w:r w:rsidRPr="00A1486D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A1486D">
        <w:rPr>
          <w:rFonts w:ascii="Times New Roman" w:hAnsi="Times New Roman"/>
          <w:sz w:val="28"/>
          <w:szCs w:val="28"/>
        </w:rPr>
        <w:t xml:space="preserve"> за счет средств иных межбюджетных трансфертов, а также условия о предельной дате заключения </w:t>
      </w:r>
      <w:r>
        <w:rPr>
          <w:rFonts w:ascii="Times New Roman" w:hAnsi="Times New Roman"/>
          <w:sz w:val="28"/>
          <w:szCs w:val="28"/>
        </w:rPr>
        <w:t>муниципального контракта</w:t>
      </w:r>
      <w:r w:rsidRPr="00A14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486D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июля</w:t>
      </w:r>
      <w:r w:rsidRPr="00A1486D">
        <w:rPr>
          <w:rFonts w:ascii="Times New Roman" w:hAnsi="Times New Roman"/>
          <w:sz w:val="28"/>
          <w:szCs w:val="28"/>
        </w:rPr>
        <w:t xml:space="preserve"> года предоставления иных межбюджетных трансфертов, за исключением: 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>
        <w:rPr>
          <w:rFonts w:ascii="Times New Roman" w:hAnsi="Times New Roman"/>
          <w:sz w:val="28"/>
          <w:szCs w:val="28"/>
        </w:rPr>
        <w:t>муниципальных контрактов</w:t>
      </w:r>
      <w:r w:rsidRPr="00A1486D">
        <w:rPr>
          <w:rFonts w:ascii="Times New Roman" w:hAnsi="Times New Roman"/>
          <w:sz w:val="28"/>
          <w:szCs w:val="28"/>
        </w:rPr>
        <w:t xml:space="preserve"> продлевается на срок указанного обжалования;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</w:t>
      </w:r>
      <w:r>
        <w:rPr>
          <w:rFonts w:ascii="Times New Roman" w:hAnsi="Times New Roman"/>
          <w:sz w:val="28"/>
          <w:szCs w:val="28"/>
        </w:rPr>
        <w:lastRenderedPageBreak/>
        <w:t>муниципальных контрактов</w:t>
      </w:r>
      <w:r w:rsidRPr="00A1486D">
        <w:rPr>
          <w:rFonts w:ascii="Times New Roman" w:hAnsi="Times New Roman"/>
          <w:sz w:val="28"/>
          <w:szCs w:val="28"/>
        </w:rPr>
        <w:t xml:space="preserve"> продлевается на срок проведения конкурсных процедур;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случаев заключения таких </w:t>
      </w:r>
      <w:r>
        <w:rPr>
          <w:rFonts w:ascii="Times New Roman" w:hAnsi="Times New Roman"/>
          <w:sz w:val="28"/>
          <w:szCs w:val="28"/>
        </w:rPr>
        <w:t>муниципальных контрактов</w:t>
      </w:r>
      <w:r w:rsidRPr="00A1486D">
        <w:rPr>
          <w:rFonts w:ascii="Times New Roman" w:hAnsi="Times New Roman"/>
          <w:sz w:val="28"/>
          <w:szCs w:val="28"/>
        </w:rPr>
        <w:t xml:space="preserve"> в пределах экономии средств при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 w:rsidRPr="00A1486D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1486D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трансфертов;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синхронизации выполнения работ в рамках муниципальной программы с реализуемыми в муниципальном образовании федеральными программами, государственными программами Астраханской области и муниципальными программами, предусматривающими строительство (реконструкцию, ремонт) объектов капитального строительства, в том числе инженерных сетей и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A1486D">
        <w:rPr>
          <w:rFonts w:ascii="Times New Roman" w:hAnsi="Times New Roman"/>
          <w:sz w:val="28"/>
          <w:szCs w:val="28"/>
        </w:rPr>
        <w:t xml:space="preserve"> расположенных на соответствующей дворовой территории муниципального образования;</w:t>
      </w:r>
    </w:p>
    <w:p w:rsidR="00286900" w:rsidRPr="00A1486D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проведения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населения;</w:t>
      </w:r>
    </w:p>
    <w:p w:rsidR="00286900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возврата средств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в размере и в случаях, предусмотренных пунктом </w:t>
      </w:r>
      <w:r w:rsidRPr="00A1486D">
        <w:rPr>
          <w:rFonts w:ascii="Times New Roman" w:hAnsi="Times New Roman"/>
          <w:sz w:val="28"/>
          <w:szCs w:val="28"/>
        </w:rPr>
        <w:t>16 настоящего Порядка</w:t>
      </w:r>
      <w:r>
        <w:rPr>
          <w:rFonts w:ascii="Times New Roman" w:hAnsi="Times New Roman"/>
          <w:sz w:val="28"/>
          <w:szCs w:val="28"/>
        </w:rPr>
        <w:t>, и по достижению до 31 декабря года предоставления иных межбюджетных трансфертов показателя результативности использования иных межбюджетных трансфертов, предусмотренного соглашением</w:t>
      </w:r>
      <w:r w:rsidRPr="00A1486D">
        <w:rPr>
          <w:rFonts w:ascii="Times New Roman" w:hAnsi="Times New Roman"/>
          <w:sz w:val="28"/>
          <w:szCs w:val="28"/>
        </w:rPr>
        <w:t>.</w:t>
      </w:r>
    </w:p>
    <w:p w:rsidR="00286900" w:rsidRDefault="00286900" w:rsidP="002869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E10DCF">
        <w:rPr>
          <w:rFonts w:ascii="Times New Roman" w:hAnsi="Times New Roman"/>
          <w:sz w:val="28"/>
          <w:szCs w:val="28"/>
        </w:rPr>
        <w:t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предоставляются иные межбюджетные трансферты</w:t>
      </w:r>
      <w:r w:rsidR="00E27D9F">
        <w:rPr>
          <w:rFonts w:ascii="Times New Roman" w:hAnsi="Times New Roman"/>
          <w:sz w:val="28"/>
          <w:szCs w:val="28"/>
        </w:rPr>
        <w:t xml:space="preserve"> за счет средств бюджета Астраханской области</w:t>
      </w:r>
      <w:r w:rsidRPr="00E10DCF">
        <w:rPr>
          <w:rFonts w:ascii="Times New Roman" w:hAnsi="Times New Roman"/>
          <w:sz w:val="28"/>
          <w:szCs w:val="28"/>
        </w:rPr>
        <w:t xml:space="preserve">, в объеме, необходимом для их исполнения, включая средства бюджета муниципального образования на компенсацию расходов бюджета МО «Ахтубинский район», предоставленных на </w:t>
      </w:r>
      <w:proofErr w:type="spellStart"/>
      <w:r w:rsidRPr="00E10DC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10DCF">
        <w:rPr>
          <w:rFonts w:ascii="Times New Roman" w:hAnsi="Times New Roman"/>
          <w:sz w:val="28"/>
          <w:szCs w:val="28"/>
        </w:rPr>
        <w:t xml:space="preserve"> мероприятий, направленных </w:t>
      </w:r>
      <w:r w:rsidRPr="00A1486D">
        <w:rPr>
          <w:rFonts w:ascii="Times New Roman" w:hAnsi="Times New Roman"/>
          <w:sz w:val="28"/>
          <w:szCs w:val="28"/>
        </w:rPr>
        <w:t xml:space="preserve">на реализацию мероприятий по 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486D">
        <w:rPr>
          <w:rFonts w:ascii="Times New Roman" w:hAnsi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</w:t>
      </w:r>
      <w:r>
        <w:rPr>
          <w:rFonts w:ascii="Times New Roman" w:hAnsi="Times New Roman"/>
          <w:sz w:val="28"/>
          <w:szCs w:val="28"/>
        </w:rPr>
        <w:t xml:space="preserve"> с учетом предельного уровня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Астраханской областью объема расходного обязательства муниципального образования, установленного правовым актом Правительства Астраханской области.</w:t>
      </w:r>
    </w:p>
    <w:p w:rsidR="00286900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0DCF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 xml:space="preserve">Заключение соглашения о предоставлении из бюджета МО «Ахтубинский район» иных межбюджетных трансфертов бюджету муниципального образования (далее – соглашение),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предоставляются иные </w:t>
      </w:r>
      <w:r>
        <w:rPr>
          <w:rFonts w:ascii="Times New Roman" w:hAnsi="Times New Roman"/>
          <w:sz w:val="28"/>
          <w:szCs w:val="28"/>
        </w:rPr>
        <w:lastRenderedPageBreak/>
        <w:t>межбюджетные трансферты, и ответственность за неисполнение предусмотренных указанным соглашением обязательств.</w:t>
      </w:r>
    </w:p>
    <w:p w:rsidR="00286900" w:rsidRDefault="00286900" w:rsidP="002869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E10DCF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протокола общего собрания </w:t>
      </w:r>
      <w:r w:rsidRPr="00E10DCF">
        <w:rPr>
          <w:rFonts w:ascii="Times New Roman" w:hAnsi="Times New Roman"/>
          <w:sz w:val="28"/>
          <w:szCs w:val="28"/>
        </w:rPr>
        <w:t xml:space="preserve">собственников помещений в многоквартирном доме о </w:t>
      </w:r>
      <w:r>
        <w:rPr>
          <w:rFonts w:ascii="Times New Roman" w:hAnsi="Times New Roman"/>
          <w:sz w:val="28"/>
          <w:szCs w:val="28"/>
        </w:rPr>
        <w:t>планируемом к созданию</w:t>
      </w:r>
      <w:r w:rsidRPr="00E10DCF">
        <w:rPr>
          <w:rFonts w:ascii="Times New Roman" w:hAnsi="Times New Roman"/>
          <w:sz w:val="28"/>
          <w:szCs w:val="28"/>
        </w:rPr>
        <w:t xml:space="preserve"> в результате благоустройства дворовой территории имущества в состав общего им</w:t>
      </w:r>
      <w:r>
        <w:rPr>
          <w:rFonts w:ascii="Times New Roman" w:hAnsi="Times New Roman"/>
          <w:sz w:val="28"/>
          <w:szCs w:val="28"/>
        </w:rPr>
        <w:t xml:space="preserve">ущества многоквартирного </w:t>
      </w:r>
      <w:r w:rsidRPr="00E10DCF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>, либо решения органа местного самоуправления, заинтересованных лиц, юридических и физических лиц, осуществляющих управление многоквартирным домом, о принятии созданного в результате благоустройства дворовой территории имущества на содержание и обслуживание</w:t>
      </w:r>
      <w:r w:rsidRPr="00E10D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D54BA" w:rsidRDefault="000D54BA" w:rsidP="00D731F4">
      <w:pPr>
        <w:pStyle w:val="Compact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Распределение</w:t>
      </w:r>
      <w:r w:rsidR="00D731F4"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иных межбюджетных трансфертов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бюджетами </w:t>
      </w:r>
      <w:r w:rsidR="00D731F4" w:rsidRPr="00A1486D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D731F4"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731F4"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</w:t>
      </w:r>
      <w:r w:rsidR="00D731F4"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строительства и жилищно-коммунального хозяйства Астраханской области в соответствии с методикой распределения иных межбюджетных трансфертов </w:t>
      </w:r>
      <w:r w:rsidR="004E1BC5">
        <w:rPr>
          <w:rFonts w:ascii="Times New Roman" w:hAnsi="Times New Roman" w:cs="Times New Roman"/>
          <w:sz w:val="28"/>
          <w:szCs w:val="28"/>
          <w:lang w:val="ru-RU"/>
        </w:rPr>
        <w:t>между бюджетами муниципальных образований.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31F4" w:rsidRPr="00A1486D" w:rsidRDefault="00D731F4" w:rsidP="00D731F4">
      <w:pPr>
        <w:pStyle w:val="Compact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иных межбюджетных трансфертов муниципальные образования до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BC5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года представляют в </w:t>
      </w:r>
      <w:r w:rsidR="004E1BC5">
        <w:rPr>
          <w:rFonts w:ascii="Times New Roman" w:hAnsi="Times New Roman" w:cs="Times New Roman"/>
          <w:sz w:val="28"/>
          <w:szCs w:val="28"/>
          <w:lang w:val="ru-RU"/>
        </w:rPr>
        <w:t xml:space="preserve">отдел архитектуры </w:t>
      </w:r>
      <w:r w:rsidR="00736627">
        <w:rPr>
          <w:rFonts w:ascii="Times New Roman" w:hAnsi="Times New Roman" w:cs="Times New Roman"/>
          <w:sz w:val="28"/>
          <w:szCs w:val="28"/>
          <w:lang w:val="ru-RU"/>
        </w:rPr>
        <w:t xml:space="preserve">и строительства администрации МО «Ахтубинский район» 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>следующие документы: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заявку на предоставление иных межбюджетных трансфертов в произвольной письменной форме, содержащую в том числе обязательства муниципального образования, указанные в подпункте 6.2 пункта 6 настоящего Порядка;</w:t>
      </w:r>
    </w:p>
    <w:p w:rsidR="00D731F4" w:rsidRPr="00D53704" w:rsidRDefault="00D731F4" w:rsidP="00D731F4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</w:t>
      </w:r>
      <w:r w:rsidRPr="00D53704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D53704">
        <w:rPr>
          <w:rFonts w:ascii="Times New Roman" w:hAnsi="Times New Roman"/>
          <w:sz w:val="28"/>
          <w:szCs w:val="28"/>
        </w:rPr>
        <w:t xml:space="preserve"> из бюджета (сводной бюджетной росписи) муниципального образования, подтверждающую наличие в бюджете муниципального образования средств на исполнение расходных обязательств муниципального образования, в целях которых предоставляются иные межбюджетные трансферты</w:t>
      </w:r>
      <w:r w:rsidR="00E27D9F">
        <w:rPr>
          <w:rFonts w:ascii="Times New Roman" w:hAnsi="Times New Roman"/>
          <w:sz w:val="28"/>
          <w:szCs w:val="28"/>
        </w:rPr>
        <w:t xml:space="preserve"> за счет средств бюджета Астраханской области</w:t>
      </w:r>
      <w:r w:rsidRPr="00D53704">
        <w:rPr>
          <w:rFonts w:ascii="Times New Roman" w:hAnsi="Times New Roman"/>
          <w:sz w:val="28"/>
          <w:szCs w:val="28"/>
        </w:rPr>
        <w:t xml:space="preserve">, в объеме, необходимом для их исполнения, включая средства бюджета муниципального образования на компенсацию расходов бюджета МО «Ахтубинский район», предоставленных на </w:t>
      </w:r>
      <w:proofErr w:type="spellStart"/>
      <w:r w:rsidRPr="00D5370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53704">
        <w:rPr>
          <w:rFonts w:ascii="Times New Roman" w:hAnsi="Times New Roman"/>
          <w:sz w:val="28"/>
          <w:szCs w:val="28"/>
        </w:rPr>
        <w:t xml:space="preserve"> мероприятий, направленных на реализацию мероприятий по 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муниципальной программы «Формирование современной городской среды на территории Астраханской области»</w:t>
      </w:r>
      <w:r w:rsidR="00736627">
        <w:rPr>
          <w:rFonts w:ascii="Times New Roman" w:hAnsi="Times New Roman"/>
          <w:sz w:val="28"/>
          <w:szCs w:val="28"/>
        </w:rPr>
        <w:t xml:space="preserve"> с учетом предельного уровня </w:t>
      </w:r>
      <w:proofErr w:type="spellStart"/>
      <w:r w:rsidR="0073662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36627">
        <w:rPr>
          <w:rFonts w:ascii="Times New Roman" w:hAnsi="Times New Roman"/>
          <w:sz w:val="28"/>
          <w:szCs w:val="28"/>
        </w:rPr>
        <w:t xml:space="preserve"> Астраханской областью объема расходного обязательства муниципального образования, установленного правовым актом Правительства Астраханской области</w:t>
      </w:r>
      <w:r w:rsidRPr="00D53704">
        <w:rPr>
          <w:rFonts w:ascii="Times New Roman" w:hAnsi="Times New Roman"/>
          <w:sz w:val="28"/>
          <w:szCs w:val="28"/>
        </w:rPr>
        <w:t>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копии:</w:t>
      </w:r>
    </w:p>
    <w:p w:rsidR="00D731F4" w:rsidRPr="00A1486D" w:rsidRDefault="00D731F4" w:rsidP="00D731F4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программы, соответствующей требованиям, указанным в подпункте 6.1 пункта 6 настоящего Порядка:</w:t>
      </w:r>
    </w:p>
    <w:p w:rsidR="00D731F4" w:rsidRPr="00A1486D" w:rsidRDefault="00D731F4" w:rsidP="00D731F4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дизайн-проектов благоустройства дворовых территорий;</w:t>
      </w:r>
    </w:p>
    <w:p w:rsidR="00D731F4" w:rsidRPr="00A1486D" w:rsidRDefault="00D731F4" w:rsidP="00D731F4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документа, указанного в подпункте 6.4 пункта 6 настоящего Порядка.</w:t>
      </w:r>
    </w:p>
    <w:p w:rsidR="00D731F4" w:rsidRPr="00A1486D" w:rsidRDefault="00D731F4" w:rsidP="00D731F4">
      <w:pPr>
        <w:pStyle w:val="Compact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Основаниями для отказа в предоставлении иных межбюджетных трансфертов являются: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несоответствие муниципального образования критериям отбора, указанным в пункте 4 настоящего Порядка; 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представление неполного пакета документов, </w:t>
      </w:r>
      <w:r w:rsidR="008E0659">
        <w:rPr>
          <w:rFonts w:ascii="Times New Roman" w:hAnsi="Times New Roman"/>
          <w:sz w:val="28"/>
          <w:szCs w:val="28"/>
        </w:rPr>
        <w:t xml:space="preserve">указанных в пункте 8 настоящего Порядка, </w:t>
      </w:r>
      <w:r w:rsidRPr="00A1486D">
        <w:rPr>
          <w:rFonts w:ascii="Times New Roman" w:hAnsi="Times New Roman"/>
          <w:sz w:val="28"/>
          <w:szCs w:val="28"/>
        </w:rPr>
        <w:t>и (или) недостоверных сведений в них;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несоблюдение условий предоставления иных межбюджетных трансфертов, указанных в пункте 6 настоящего Порядка</w:t>
      </w:r>
      <w:r w:rsidR="008E0659">
        <w:rPr>
          <w:rFonts w:ascii="Times New Roman" w:hAnsi="Times New Roman"/>
          <w:sz w:val="28"/>
          <w:szCs w:val="28"/>
        </w:rPr>
        <w:t xml:space="preserve"> (за исключением подпункта 6.4 пункта 6 настоящего Порядка)</w:t>
      </w:r>
      <w:r w:rsidRPr="00A1486D">
        <w:rPr>
          <w:rFonts w:ascii="Times New Roman" w:hAnsi="Times New Roman"/>
          <w:sz w:val="28"/>
          <w:szCs w:val="28"/>
        </w:rPr>
        <w:t>;</w:t>
      </w:r>
    </w:p>
    <w:p w:rsidR="00D731F4" w:rsidRPr="00A1486D" w:rsidRDefault="00D731F4" w:rsidP="00D73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несоблюдение срока, указанного в </w:t>
      </w:r>
      <w:r w:rsidR="008E0659">
        <w:rPr>
          <w:rFonts w:ascii="Times New Roman" w:hAnsi="Times New Roman"/>
          <w:sz w:val="28"/>
          <w:szCs w:val="28"/>
        </w:rPr>
        <w:t>абзаце первом пункта 8</w:t>
      </w:r>
      <w:r w:rsidRPr="00A1486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731F4" w:rsidRPr="00A1486D" w:rsidRDefault="00D731F4" w:rsidP="00D731F4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В случае отказа в предоставлении иных межбюджетных трансфертов по основаниям, предусмотренным в абзацах третьем - четвертом настоящего пункта, муниципальное образование имеет право повторно обратиться за предоставлением иных межбюджетных трансфертов после устранения оснований, послуживших причиной отказа, но не позднее срока, указанного в пункте 8 настоящего Порядка.</w:t>
      </w:r>
    </w:p>
    <w:p w:rsidR="00D731F4" w:rsidRPr="00A1486D" w:rsidRDefault="00D731F4" w:rsidP="00D731F4">
      <w:pPr>
        <w:pStyle w:val="FirstParagraph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Решение о предоставлении иных межбюджетных трансфертов (об отказе в предоставлении) (далее - решение) принимается на основе правового акта министерства строительства и жилищно-коммунального хозяйства Астраханской области.</w:t>
      </w:r>
    </w:p>
    <w:p w:rsidR="00D731F4" w:rsidRPr="00A1486D" w:rsidRDefault="00D731F4" w:rsidP="00D731F4">
      <w:pPr>
        <w:pStyle w:val="a9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6D">
        <w:rPr>
          <w:rFonts w:ascii="Times New Roman" w:hAnsi="Times New Roman" w:cs="Times New Roman"/>
          <w:sz w:val="28"/>
          <w:szCs w:val="28"/>
        </w:rPr>
        <w:t>Основанием для перечисления иных межбюджетных трансфертов муниципальному образованию является соглашение между муниципальным образованием «Ахтубинский район» и муниципальным образованием о предоставлении иных межбюджетных трансфертов (далее - соглашение), заключенное по форме согласно приложению к Порядку.</w:t>
      </w:r>
    </w:p>
    <w:p w:rsidR="00D731F4" w:rsidRPr="00A1486D" w:rsidRDefault="00D731F4" w:rsidP="00D731F4">
      <w:pPr>
        <w:pStyle w:val="a9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6D">
        <w:rPr>
          <w:rFonts w:ascii="Times New Roman" w:hAnsi="Times New Roman" w:cs="Times New Roman"/>
          <w:sz w:val="28"/>
          <w:szCs w:val="28"/>
        </w:rPr>
        <w:t xml:space="preserve">Муниципальные образования представляют в </w:t>
      </w:r>
      <w:r w:rsidR="00AC227C">
        <w:rPr>
          <w:rFonts w:ascii="Times New Roman" w:hAnsi="Times New Roman" w:cs="Times New Roman"/>
          <w:sz w:val="28"/>
          <w:szCs w:val="28"/>
        </w:rPr>
        <w:t xml:space="preserve">отдел архитектуры и строительства администрации </w:t>
      </w:r>
      <w:r w:rsidRPr="00A1486D">
        <w:rPr>
          <w:rFonts w:ascii="Times New Roman" w:hAnsi="Times New Roman" w:cs="Times New Roman"/>
          <w:sz w:val="28"/>
          <w:szCs w:val="28"/>
        </w:rPr>
        <w:t>муниципально</w:t>
      </w:r>
      <w:r w:rsidR="00AC227C">
        <w:rPr>
          <w:rFonts w:ascii="Times New Roman" w:hAnsi="Times New Roman" w:cs="Times New Roman"/>
          <w:sz w:val="28"/>
          <w:szCs w:val="28"/>
        </w:rPr>
        <w:t>го</w:t>
      </w:r>
      <w:r w:rsidRPr="00A148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227C">
        <w:rPr>
          <w:rFonts w:ascii="Times New Roman" w:hAnsi="Times New Roman" w:cs="Times New Roman"/>
          <w:sz w:val="28"/>
          <w:szCs w:val="28"/>
        </w:rPr>
        <w:t>я</w:t>
      </w:r>
      <w:r w:rsidRPr="00A1486D">
        <w:rPr>
          <w:rFonts w:ascii="Times New Roman" w:hAnsi="Times New Roman" w:cs="Times New Roman"/>
          <w:sz w:val="28"/>
          <w:szCs w:val="28"/>
        </w:rPr>
        <w:t xml:space="preserve"> «Ахтубинский район» отчеты в сроки и по формам согласно приложениям к соглашению. </w:t>
      </w:r>
    </w:p>
    <w:p w:rsidR="00D731F4" w:rsidRPr="00A1486D" w:rsidRDefault="00D731F4" w:rsidP="00D731F4">
      <w:pPr>
        <w:widowControl/>
        <w:numPr>
          <w:ilvl w:val="0"/>
          <w:numId w:val="7"/>
        </w:numPr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Муниципальные образования несут ответственность за соблюдение условий, целей и порядка, установленных при предоставлении иных межбюджетных трансфертов.</w:t>
      </w:r>
    </w:p>
    <w:p w:rsidR="00D731F4" w:rsidRPr="00A1486D" w:rsidRDefault="00D731F4" w:rsidP="00D731F4">
      <w:pPr>
        <w:widowControl/>
        <w:numPr>
          <w:ilvl w:val="0"/>
          <w:numId w:val="7"/>
        </w:numPr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Муниципальное образование «Ахтубинский район» в соответствии с Бюджетным кодексом Российской Федерации обеспечивает соблюдение муниципальными образованиями условий, целей и порядка, установленных при предоставлении иных межбюджетных трансфертов.</w:t>
      </w:r>
    </w:p>
    <w:p w:rsidR="00D731F4" w:rsidRPr="00A1486D" w:rsidRDefault="00D731F4" w:rsidP="00D731F4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В случае несоблюдения муниципальными образованиями условий, целей и порядка предоставления иных межбюджетных трансфертов муниципальное образование «Ахтубинский район» письменно уведомляет муниципальные образования о выявленных нарушениях в течение 7 рабочих дней со дня их выявления.</w:t>
      </w:r>
    </w:p>
    <w:p w:rsidR="00D731F4" w:rsidRPr="00A1486D" w:rsidRDefault="00D731F4" w:rsidP="00D731F4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Муниципальные образования обязаны устранить выявленные нарушения в течение 3 рабочих дней со дня получения уведомления.</w:t>
      </w:r>
    </w:p>
    <w:p w:rsidR="00D731F4" w:rsidRDefault="00D731F4" w:rsidP="00D731F4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 xml:space="preserve">В случае не устранения муниципальными образованиями нарушений в срок, установленный абзацем третьим настоящего пункта, к ним применяются </w:t>
      </w:r>
      <w:r w:rsidRPr="00A1486D">
        <w:rPr>
          <w:rFonts w:cs="Times New Roman"/>
          <w:sz w:val="28"/>
          <w:szCs w:val="28"/>
        </w:rPr>
        <w:lastRenderedPageBreak/>
        <w:t>бюджетные меры принуждения в порядке, установленном бюджетным законодательством Российской Федерации.</w:t>
      </w:r>
    </w:p>
    <w:p w:rsidR="00A90A7E" w:rsidRPr="00DB1B70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15. Муниципальное образование «Ахтубинский район» в соответствии с </w:t>
      </w:r>
      <w:r w:rsidRPr="00DB1B70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Бюджетным </w:t>
      </w:r>
      <w:hyperlink r:id="rId8" w:history="1">
        <w:r w:rsidRPr="00DB1B70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DB1B70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обеспечивает контроль за соблюдением муниципальными образованиями условий, целей и порядка, установленных при предоставлении иных межбюджетных трансфертов.</w:t>
      </w:r>
    </w:p>
    <w:p w:rsidR="00A90A7E" w:rsidRPr="00DB1B70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1B70">
        <w:rPr>
          <w:rFonts w:ascii="Times New Roman" w:eastAsiaTheme="minorHAnsi" w:hAnsi="Times New Roman"/>
          <w:sz w:val="28"/>
          <w:szCs w:val="28"/>
          <w:lang w:eastAsia="en-US"/>
        </w:rPr>
        <w:t>В случае несоблюдения муниципальными образованиями условий, целей и порядка, установленных при предоставлении иных межбюджетных трансфертов, муниципальное образование «Ахтубинский район» письменно уведомляет муниципальные образования о выявленных нарушениях в течение 7 рабочих дней со дня их выявления.</w:t>
      </w:r>
    </w:p>
    <w:p w:rsidR="00A90A7E" w:rsidRPr="00DB1B70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"/>
      <w:bookmarkEnd w:id="1"/>
      <w:r w:rsidRPr="00DB1B70">
        <w:rPr>
          <w:rFonts w:ascii="Times New Roman" w:eastAsiaTheme="minorHAnsi" w:hAnsi="Times New Roman"/>
          <w:sz w:val="28"/>
          <w:szCs w:val="28"/>
          <w:lang w:eastAsia="en-US"/>
        </w:rPr>
        <w:t>Муниципальные образования обязаны устранить выявленные нарушения в течение 3 рабочих дней со дня получения уведомления.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1B7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proofErr w:type="spellStart"/>
      <w:r w:rsidRPr="00DB1B70">
        <w:rPr>
          <w:rFonts w:ascii="Times New Roman" w:eastAsiaTheme="minorHAnsi" w:hAnsi="Times New Roman"/>
          <w:sz w:val="28"/>
          <w:szCs w:val="28"/>
          <w:lang w:eastAsia="en-US"/>
        </w:rPr>
        <w:t>неустранения</w:t>
      </w:r>
      <w:proofErr w:type="spellEnd"/>
      <w:r w:rsidRPr="00DB1B70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муниципальными образованиями нарушений в срок, указанный в </w:t>
      </w:r>
      <w:hyperlink w:anchor="Par2" w:history="1">
        <w:r w:rsidRPr="00DB1B70">
          <w:rPr>
            <w:rFonts w:ascii="Times New Roman" w:eastAsiaTheme="minorHAnsi" w:hAnsi="Times New Roman"/>
            <w:sz w:val="28"/>
            <w:szCs w:val="28"/>
            <w:lang w:eastAsia="en-US"/>
          </w:rPr>
          <w:t>абзаце третьем</w:t>
        </w:r>
      </w:hyperlink>
      <w:r w:rsidRPr="00DB1B7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пункта, к ним применяются меры, установленные законодательством Российской Федерации.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16.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обязательств, предусмотренных соглашением (в части достижения показателей результативности использования иных межбюджетных трансфертов), и до первой даты представления отчетности о достижении значений показателей результативности использования иных межбюджетных трансфертов в соответствии с соглашением в году, следующем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за годом предоставления 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указанные нарушения не устранены, объем средств, подлежащих возврату из бюджета муниципального образования в бюджет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МО «Ахтубинский район»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до 1 июня года, следующего за годом предоставления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r w:rsidRPr="009A1DE8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возврата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), рассчитывается по формуле: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0A7E" w:rsidRDefault="00A90A7E" w:rsidP="00A90A7E">
      <w:pPr>
        <w:widowControl/>
        <w:autoSpaceDE w:val="0"/>
        <w:autoSpaceDN w:val="0"/>
        <w:adjustRightInd w:val="0"/>
        <w:snapToGri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r w:rsidRPr="009A1DE8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возврата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(V</w:t>
      </w:r>
      <w:r w:rsidR="009A1DE8" w:rsidRPr="009A1DE8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ИМТ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x k x m / n) x 0,1,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r w:rsidR="009A1DE8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ИМТ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размер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предоставленн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бюджету муниципального образования в отчетном финансовом году;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m - количество показателей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по которым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имеет положительное значение;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n - общее количество показателей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k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 xml:space="preserve"> - коэффициент возврата 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Коэффициент возврата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рассчитывается по формуле: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0A7E" w:rsidRPr="00A90A7E" w:rsidRDefault="00A90A7E" w:rsidP="00A90A7E">
      <w:pPr>
        <w:widowControl/>
        <w:autoSpaceDE w:val="0"/>
        <w:autoSpaceDN w:val="0"/>
        <w:adjustRightInd w:val="0"/>
        <w:snapToGrid/>
        <w:jc w:val="center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90A7E">
        <w:rPr>
          <w:rFonts w:ascii="Times New Roman" w:eastAsiaTheme="minorHAnsi" w:hAnsi="Times New Roman"/>
          <w:sz w:val="28"/>
          <w:szCs w:val="28"/>
          <w:lang w:val="en-US" w:eastAsia="en-US"/>
        </w:rPr>
        <w:t>k = SUM Di /m,</w:t>
      </w:r>
    </w:p>
    <w:p w:rsidR="00A90A7E" w:rsidRP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A90A7E" w:rsidRP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</w:t>
      </w:r>
      <w:r w:rsidRPr="00A90A7E">
        <w:rPr>
          <w:rFonts w:ascii="Times New Roman" w:eastAsiaTheme="minorHAnsi" w:hAnsi="Times New Roman"/>
          <w:sz w:val="28"/>
          <w:szCs w:val="28"/>
          <w:lang w:val="en-US" w:eastAsia="en-US"/>
        </w:rPr>
        <w:t>: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Di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значения i-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расчете коэффициента возврата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только положительные значения индекса, отражающего уровень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значения i-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определяется по формуле: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0A7E" w:rsidRDefault="00A90A7E" w:rsidP="00A90A7E">
      <w:pPr>
        <w:widowControl/>
        <w:autoSpaceDE w:val="0"/>
        <w:autoSpaceDN w:val="0"/>
        <w:adjustRightInd w:val="0"/>
        <w:snapToGri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Di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1 -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Ti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Si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Ti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фактически достигнутое значение i-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отчетную дату;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Si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плановое значение i-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установленное соглашением.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расчете объема средств, подлежащих возврату из бюджета муниципального образования в бюджет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МО «Ахтубинский район»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 размере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предоставленн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бюджету муниципального образования в отчетном финансовом году (V</w:t>
      </w:r>
      <w:r w:rsidR="009A1DE8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ИМТ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), не учитывается размер остатка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не использованн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 xml:space="preserve">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1 января текущего финансового года.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Не использованные по состоянию на 1 января текущего финансового года остатки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их наличии) подлежат возврату из бюджета муниципального образования в бюджет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МО «Ахтубинский район»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бюджетным законодательством Российской Федерации.</w:t>
      </w:r>
    </w:p>
    <w:p w:rsidR="00A90A7E" w:rsidRDefault="00A90A7E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Муниципальные образования освобождаются от применения мер ответственности за нарушение обязательств, предусмотренных соглашением, в случаях и порядке, установленных нормативным правовым актом Правительства Астраханской области.</w:t>
      </w:r>
    </w:p>
    <w:p w:rsidR="00A90A7E" w:rsidRDefault="009A1DE8" w:rsidP="00A90A7E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A90A7E">
        <w:rPr>
          <w:rFonts w:ascii="Times New Roman" w:eastAsiaTheme="minorHAnsi" w:hAnsi="Times New Roman"/>
          <w:sz w:val="28"/>
          <w:szCs w:val="28"/>
          <w:lang w:eastAsia="en-US"/>
        </w:rPr>
        <w:t xml:space="preserve">. Показателем результативности использования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 w:rsidR="00A90A7E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доля благоустроенных дворовых территорий от общего количества запланированных к благоустройству дворовых территорий на соответствующий год.</w:t>
      </w:r>
    </w:p>
    <w:p w:rsidR="00A90A7E" w:rsidRDefault="00A90A7E" w:rsidP="009A1DE8">
      <w:pPr>
        <w:widowControl/>
        <w:tabs>
          <w:tab w:val="left" w:pos="709"/>
        </w:tabs>
        <w:autoSpaceDE w:val="0"/>
        <w:autoSpaceDN w:val="0"/>
        <w:adjustRightInd w:val="0"/>
        <w:snapToGrid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Значение показателя результативности использования </w:t>
      </w:r>
      <w:r w:rsidR="009A1DE8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устанавливается соглашением</w:t>
      </w:r>
    </w:p>
    <w:p w:rsidR="00A90A7E" w:rsidRPr="00A1486D" w:rsidRDefault="00A90A7E" w:rsidP="00A90A7E">
      <w:pPr>
        <w:pStyle w:val="ab"/>
        <w:spacing w:after="0"/>
        <w:ind w:left="622"/>
        <w:jc w:val="both"/>
        <w:rPr>
          <w:rFonts w:cs="Times New Roman"/>
          <w:sz w:val="28"/>
          <w:szCs w:val="28"/>
        </w:rPr>
      </w:pPr>
    </w:p>
    <w:p w:rsidR="00F174FF" w:rsidRPr="00A1486D" w:rsidRDefault="00F174FF" w:rsidP="00F174F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sectPr w:rsidR="00F174FF" w:rsidRPr="00A1486D" w:rsidSect="00A1486D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2FFEF"/>
    <w:multiLevelType w:val="multilevel"/>
    <w:tmpl w:val="290870A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DEC3B76A"/>
    <w:multiLevelType w:val="multilevel"/>
    <w:tmpl w:val="1FE4DE3C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ECF63E27"/>
    <w:multiLevelType w:val="multilevel"/>
    <w:tmpl w:val="75968FF4"/>
    <w:lvl w:ilvl="0">
      <w:start w:val="8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A2BCF"/>
    <w:multiLevelType w:val="hybridMultilevel"/>
    <w:tmpl w:val="9378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06D6"/>
    <w:multiLevelType w:val="hybridMultilevel"/>
    <w:tmpl w:val="E214AC80"/>
    <w:lvl w:ilvl="0" w:tplc="3D8A2A7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3EEDB5"/>
    <w:multiLevelType w:val="multilevel"/>
    <w:tmpl w:val="0EECD560"/>
    <w:lvl w:ilvl="0">
      <w:start w:val="1"/>
      <w:numFmt w:val="decimal"/>
      <w:lvlText w:val="%1."/>
      <w:lvlJc w:val="left"/>
      <w:pPr>
        <w:tabs>
          <w:tab w:val="num" w:pos="426"/>
        </w:tabs>
        <w:ind w:left="906" w:hanging="48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680" w:hanging="48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3120" w:hanging="48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840" w:hanging="48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56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71603"/>
    <w:multiLevelType w:val="multilevel"/>
    <w:tmpl w:val="43EAB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637D0DF8"/>
    <w:multiLevelType w:val="multilevel"/>
    <w:tmpl w:val="24065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70EAFC72"/>
    <w:multiLevelType w:val="multilevel"/>
    <w:tmpl w:val="BEEAC1F0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BE013AE"/>
    <w:multiLevelType w:val="hybridMultilevel"/>
    <w:tmpl w:val="8A38F0C4"/>
    <w:lvl w:ilvl="0" w:tplc="2FA40AE6">
      <w:start w:val="6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/>
    <w:lvlOverride w:ilvl="8"/>
  </w:num>
  <w:num w:numId="7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/>
    <w:lvlOverride w:ilvl="8"/>
  </w:num>
  <w:num w:numId="8">
    <w:abstractNumId w:val="1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/>
    <w:lvlOverride w:ilvl="8"/>
  </w:num>
  <w:num w:numId="9">
    <w:abstractNumId w:val="9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/>
    <w:lvlOverride w:ilvl="8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B"/>
    <w:rsid w:val="00027519"/>
    <w:rsid w:val="00027D48"/>
    <w:rsid w:val="00044F72"/>
    <w:rsid w:val="000849BE"/>
    <w:rsid w:val="000D54BA"/>
    <w:rsid w:val="000F111E"/>
    <w:rsid w:val="000F2EB3"/>
    <w:rsid w:val="000F484E"/>
    <w:rsid w:val="000F674C"/>
    <w:rsid w:val="00100B71"/>
    <w:rsid w:val="00104A3B"/>
    <w:rsid w:val="00134A15"/>
    <w:rsid w:val="00143F54"/>
    <w:rsid w:val="00161B1B"/>
    <w:rsid w:val="001C6E56"/>
    <w:rsid w:val="001E3103"/>
    <w:rsid w:val="00276A07"/>
    <w:rsid w:val="00286900"/>
    <w:rsid w:val="00286A31"/>
    <w:rsid w:val="00287F53"/>
    <w:rsid w:val="00291947"/>
    <w:rsid w:val="002A6977"/>
    <w:rsid w:val="002C0023"/>
    <w:rsid w:val="002D1DAA"/>
    <w:rsid w:val="00317237"/>
    <w:rsid w:val="0032195A"/>
    <w:rsid w:val="0032496F"/>
    <w:rsid w:val="00351ECA"/>
    <w:rsid w:val="0035356F"/>
    <w:rsid w:val="003C3364"/>
    <w:rsid w:val="003D46D0"/>
    <w:rsid w:val="003F7678"/>
    <w:rsid w:val="00421059"/>
    <w:rsid w:val="00460531"/>
    <w:rsid w:val="0047139C"/>
    <w:rsid w:val="00493159"/>
    <w:rsid w:val="004D3098"/>
    <w:rsid w:val="004E1BC5"/>
    <w:rsid w:val="004F04EB"/>
    <w:rsid w:val="0050221D"/>
    <w:rsid w:val="0052199A"/>
    <w:rsid w:val="0053705C"/>
    <w:rsid w:val="005801DA"/>
    <w:rsid w:val="005F6B5A"/>
    <w:rsid w:val="00625B86"/>
    <w:rsid w:val="0063780F"/>
    <w:rsid w:val="00640094"/>
    <w:rsid w:val="0069210A"/>
    <w:rsid w:val="006B414B"/>
    <w:rsid w:val="006D745C"/>
    <w:rsid w:val="006E7001"/>
    <w:rsid w:val="00720452"/>
    <w:rsid w:val="00736627"/>
    <w:rsid w:val="0076166F"/>
    <w:rsid w:val="00771E61"/>
    <w:rsid w:val="00772380"/>
    <w:rsid w:val="0078297C"/>
    <w:rsid w:val="007B4046"/>
    <w:rsid w:val="007B6231"/>
    <w:rsid w:val="007C60B1"/>
    <w:rsid w:val="007F18B7"/>
    <w:rsid w:val="00862EE8"/>
    <w:rsid w:val="00864A67"/>
    <w:rsid w:val="00870F7D"/>
    <w:rsid w:val="00871672"/>
    <w:rsid w:val="00873B40"/>
    <w:rsid w:val="0089193E"/>
    <w:rsid w:val="008E0659"/>
    <w:rsid w:val="00916C82"/>
    <w:rsid w:val="009354AC"/>
    <w:rsid w:val="00945FB1"/>
    <w:rsid w:val="00966E6A"/>
    <w:rsid w:val="009A1DE8"/>
    <w:rsid w:val="009B3CC7"/>
    <w:rsid w:val="009F094C"/>
    <w:rsid w:val="00A050E8"/>
    <w:rsid w:val="00A14197"/>
    <w:rsid w:val="00A1486D"/>
    <w:rsid w:val="00A33D08"/>
    <w:rsid w:val="00A3701B"/>
    <w:rsid w:val="00A8465F"/>
    <w:rsid w:val="00A90A7E"/>
    <w:rsid w:val="00AC227C"/>
    <w:rsid w:val="00AC71D6"/>
    <w:rsid w:val="00AE1163"/>
    <w:rsid w:val="00B1547D"/>
    <w:rsid w:val="00B167CC"/>
    <w:rsid w:val="00B25C46"/>
    <w:rsid w:val="00B356A2"/>
    <w:rsid w:val="00B50F52"/>
    <w:rsid w:val="00BD6827"/>
    <w:rsid w:val="00C02B02"/>
    <w:rsid w:val="00C712DD"/>
    <w:rsid w:val="00CB0B88"/>
    <w:rsid w:val="00CD5DB5"/>
    <w:rsid w:val="00CF6AB1"/>
    <w:rsid w:val="00D475AE"/>
    <w:rsid w:val="00D53704"/>
    <w:rsid w:val="00D731F4"/>
    <w:rsid w:val="00D944AC"/>
    <w:rsid w:val="00DA3E28"/>
    <w:rsid w:val="00DA766A"/>
    <w:rsid w:val="00DB073F"/>
    <w:rsid w:val="00DB1B70"/>
    <w:rsid w:val="00DF6566"/>
    <w:rsid w:val="00E10DCF"/>
    <w:rsid w:val="00E23325"/>
    <w:rsid w:val="00E27D9F"/>
    <w:rsid w:val="00E34D9E"/>
    <w:rsid w:val="00E84A3A"/>
    <w:rsid w:val="00E92563"/>
    <w:rsid w:val="00EF3061"/>
    <w:rsid w:val="00EF73D2"/>
    <w:rsid w:val="00F0018C"/>
    <w:rsid w:val="00F07057"/>
    <w:rsid w:val="00F144A5"/>
    <w:rsid w:val="00F174FF"/>
    <w:rsid w:val="00F17F0A"/>
    <w:rsid w:val="00F2182B"/>
    <w:rsid w:val="00F56EB9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4FF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174FF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3">
    <w:name w:val="Title"/>
    <w:basedOn w:val="a"/>
    <w:next w:val="a4"/>
    <w:link w:val="1"/>
    <w:qFormat/>
    <w:rsid w:val="00044F72"/>
    <w:pPr>
      <w:keepNext/>
      <w:widowControl/>
      <w:snapToGrid/>
      <w:spacing w:before="240" w:after="120" w:line="276" w:lineRule="auto"/>
    </w:pPr>
    <w:rPr>
      <w:rFonts w:eastAsia="Lucida Sans Unicode"/>
      <w:sz w:val="28"/>
      <w:szCs w:val="28"/>
      <w:lang w:val="x-none" w:eastAsia="ar-SA"/>
    </w:rPr>
  </w:style>
  <w:style w:type="character" w:customStyle="1" w:styleId="a5">
    <w:name w:val="Название Знак"/>
    <w:basedOn w:val="a0"/>
    <w:uiPriority w:val="10"/>
    <w:rsid w:val="00044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4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44F72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044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4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2C0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0023"/>
    <w:pPr>
      <w:shd w:val="clear" w:color="auto" w:fill="FFFFFF"/>
      <w:snapToGrid/>
      <w:spacing w:before="900" w:line="566" w:lineRule="exact"/>
    </w:pPr>
    <w:rPr>
      <w:rFonts w:ascii="Times New Roman" w:eastAsiaTheme="minorHAnsi" w:hAnsi="Times New Roman"/>
      <w:b/>
      <w:bCs/>
      <w:lang w:eastAsia="en-US"/>
    </w:rPr>
  </w:style>
  <w:style w:type="paragraph" w:styleId="a9">
    <w:name w:val="List Paragraph"/>
    <w:basedOn w:val="a"/>
    <w:uiPriority w:val="34"/>
    <w:qFormat/>
    <w:rsid w:val="00A1486D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A148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1486D"/>
    <w:pPr>
      <w:widowControl/>
      <w:snapToGrid/>
      <w:spacing w:after="120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1486D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irstParagraph">
    <w:name w:val="First Paragraph"/>
    <w:basedOn w:val="ab"/>
    <w:next w:val="ab"/>
    <w:qFormat/>
    <w:rsid w:val="00A1486D"/>
    <w:pPr>
      <w:spacing w:before="180" w:after="180"/>
    </w:pPr>
    <w:rPr>
      <w:rFonts w:asciiTheme="minorHAnsi" w:eastAsiaTheme="minorHAnsi" w:hAnsiTheme="minorHAnsi"/>
      <w:lang w:val="en-US" w:eastAsia="en-US"/>
    </w:rPr>
  </w:style>
  <w:style w:type="paragraph" w:customStyle="1" w:styleId="Compact">
    <w:name w:val="Compact"/>
    <w:basedOn w:val="ab"/>
    <w:qFormat/>
    <w:rsid w:val="00A1486D"/>
    <w:pPr>
      <w:spacing w:before="36" w:after="36"/>
    </w:pPr>
    <w:rPr>
      <w:rFonts w:asciiTheme="minorHAnsi" w:eastAsiaTheme="minorHAnsi" w:hAnsi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4FF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174FF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3">
    <w:name w:val="Title"/>
    <w:basedOn w:val="a"/>
    <w:next w:val="a4"/>
    <w:link w:val="1"/>
    <w:qFormat/>
    <w:rsid w:val="00044F72"/>
    <w:pPr>
      <w:keepNext/>
      <w:widowControl/>
      <w:snapToGrid/>
      <w:spacing w:before="240" w:after="120" w:line="276" w:lineRule="auto"/>
    </w:pPr>
    <w:rPr>
      <w:rFonts w:eastAsia="Lucida Sans Unicode"/>
      <w:sz w:val="28"/>
      <w:szCs w:val="28"/>
      <w:lang w:val="x-none" w:eastAsia="ar-SA"/>
    </w:rPr>
  </w:style>
  <w:style w:type="character" w:customStyle="1" w:styleId="a5">
    <w:name w:val="Название Знак"/>
    <w:basedOn w:val="a0"/>
    <w:uiPriority w:val="10"/>
    <w:rsid w:val="00044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4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44F72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044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4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2C0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0023"/>
    <w:pPr>
      <w:shd w:val="clear" w:color="auto" w:fill="FFFFFF"/>
      <w:snapToGrid/>
      <w:spacing w:before="900" w:line="566" w:lineRule="exact"/>
    </w:pPr>
    <w:rPr>
      <w:rFonts w:ascii="Times New Roman" w:eastAsiaTheme="minorHAnsi" w:hAnsi="Times New Roman"/>
      <w:b/>
      <w:bCs/>
      <w:lang w:eastAsia="en-US"/>
    </w:rPr>
  </w:style>
  <w:style w:type="paragraph" w:styleId="a9">
    <w:name w:val="List Paragraph"/>
    <w:basedOn w:val="a"/>
    <w:uiPriority w:val="34"/>
    <w:qFormat/>
    <w:rsid w:val="00A1486D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A148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1486D"/>
    <w:pPr>
      <w:widowControl/>
      <w:snapToGrid/>
      <w:spacing w:after="120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1486D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irstParagraph">
    <w:name w:val="First Paragraph"/>
    <w:basedOn w:val="ab"/>
    <w:next w:val="ab"/>
    <w:qFormat/>
    <w:rsid w:val="00A1486D"/>
    <w:pPr>
      <w:spacing w:before="180" w:after="180"/>
    </w:pPr>
    <w:rPr>
      <w:rFonts w:asciiTheme="minorHAnsi" w:eastAsiaTheme="minorHAnsi" w:hAnsiTheme="minorHAnsi"/>
      <w:lang w:val="en-US" w:eastAsia="en-US"/>
    </w:rPr>
  </w:style>
  <w:style w:type="paragraph" w:customStyle="1" w:styleId="Compact">
    <w:name w:val="Compact"/>
    <w:basedOn w:val="ab"/>
    <w:qFormat/>
    <w:rsid w:val="00A1486D"/>
    <w:pPr>
      <w:spacing w:before="36" w:after="36"/>
    </w:pPr>
    <w:rPr>
      <w:rFonts w:asciiTheme="minorHAnsi" w:eastAsia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B87A3508C8A2693D7E98A7C4B14C694A2033DAC1142FB1606AE6BC534B93EFF1DA44F67E9D3ED319A45C7E9SEG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2FA0-4B70-44C5-830E-33CF0F88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Заикина</dc:creator>
  <cp:keywords/>
  <dc:description/>
  <cp:lastModifiedBy>Ольга Кузнецова</cp:lastModifiedBy>
  <cp:revision>125</cp:revision>
  <cp:lastPrinted>2020-06-08T05:03:00Z</cp:lastPrinted>
  <dcterms:created xsi:type="dcterms:W3CDTF">2019-11-12T13:49:00Z</dcterms:created>
  <dcterms:modified xsi:type="dcterms:W3CDTF">2020-06-08T05:42:00Z</dcterms:modified>
</cp:coreProperties>
</file>