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72" w:rsidRDefault="00044F72" w:rsidP="00044F72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525780" cy="662940"/>
            <wp:effectExtent l="0" t="0" r="7620" b="3810"/>
            <wp:docPr id="1" name="Рисунок 1" descr="Описание: 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</w:t>
      </w:r>
    </w:p>
    <w:p w:rsidR="00044F72" w:rsidRDefault="00044F72" w:rsidP="00044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044F72" w:rsidRDefault="00044F72" w:rsidP="00044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044F72" w:rsidRDefault="00044F72" w:rsidP="00044F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4F72" w:rsidRDefault="00044F72" w:rsidP="00044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44F72" w:rsidRDefault="00A77AC2" w:rsidP="00044F72">
      <w:pPr>
        <w:pStyle w:val="a3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27.02.2020</w:t>
      </w:r>
      <w:r w:rsidR="00044F72">
        <w:rPr>
          <w:rFonts w:ascii="Times New Roman" w:hAnsi="Times New Roman"/>
        </w:rPr>
        <w:t xml:space="preserve">                                                                     </w:t>
      </w:r>
      <w:r w:rsidR="00044F72">
        <w:rPr>
          <w:rFonts w:ascii="Times New Roman" w:hAnsi="Times New Roman"/>
          <w:lang w:val="ru-RU"/>
        </w:rPr>
        <w:t xml:space="preserve">                       </w:t>
      </w:r>
      <w:r w:rsidR="00044F72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ru-RU"/>
        </w:rPr>
        <w:t xml:space="preserve">             </w:t>
      </w:r>
      <w:r w:rsidR="00044F72">
        <w:rPr>
          <w:rFonts w:ascii="Times New Roman" w:hAnsi="Times New Roman"/>
        </w:rPr>
        <w:t>№</w:t>
      </w:r>
      <w:r>
        <w:rPr>
          <w:rFonts w:ascii="Times New Roman" w:hAnsi="Times New Roman"/>
          <w:lang w:val="ru-RU"/>
        </w:rPr>
        <w:t xml:space="preserve"> 68</w:t>
      </w:r>
      <w:r w:rsidR="00044F72">
        <w:rPr>
          <w:rFonts w:ascii="Times New Roman" w:hAnsi="Times New Roman"/>
        </w:rPr>
        <w:t xml:space="preserve">                    </w:t>
      </w:r>
      <w:r w:rsidR="00044F72">
        <w:rPr>
          <w:rFonts w:ascii="Times New Roman" w:hAnsi="Times New Roman"/>
        </w:rPr>
        <w:tab/>
      </w:r>
      <w:r w:rsidR="00044F72">
        <w:rPr>
          <w:rFonts w:ascii="Times New Roman" w:hAnsi="Times New Roman"/>
        </w:rPr>
        <w:tab/>
      </w:r>
      <w:r w:rsidR="00044F72">
        <w:rPr>
          <w:rFonts w:ascii="Times New Roman" w:hAnsi="Times New Roman"/>
        </w:rPr>
        <w:tab/>
      </w:r>
      <w:r w:rsidR="00044F72">
        <w:rPr>
          <w:rFonts w:ascii="Times New Roman" w:hAnsi="Times New Roman"/>
        </w:rPr>
        <w:tab/>
      </w:r>
      <w:r w:rsidR="00044F72">
        <w:rPr>
          <w:rFonts w:ascii="Times New Roman" w:hAnsi="Times New Roman"/>
        </w:rPr>
        <w:tab/>
      </w:r>
      <w:r w:rsidR="00044F72">
        <w:rPr>
          <w:rFonts w:ascii="Times New Roman" w:hAnsi="Times New Roman"/>
        </w:rPr>
        <w:tab/>
        <w:t xml:space="preserve">        </w:t>
      </w:r>
    </w:p>
    <w:p w:rsidR="00044F72" w:rsidRDefault="00044F72" w:rsidP="00A77AC2">
      <w:pPr>
        <w:autoSpaceDE w:val="0"/>
        <w:autoSpaceDN w:val="0"/>
        <w:adjustRightInd w:val="0"/>
        <w:ind w:right="4253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</w:rPr>
        <w:t xml:space="preserve">Об утверждении </w:t>
      </w:r>
      <w:r w:rsidR="00291947">
        <w:rPr>
          <w:rFonts w:ascii="Times New Roman" w:hAnsi="Times New Roman"/>
          <w:sz w:val="28"/>
        </w:rPr>
        <w:t>п</w:t>
      </w:r>
      <w:r w:rsidR="00291947" w:rsidRPr="00291947">
        <w:rPr>
          <w:rFonts w:ascii="Times New Roman" w:hAnsi="Times New Roman"/>
          <w:sz w:val="28"/>
        </w:rPr>
        <w:t>орядк</w:t>
      </w:r>
      <w:r w:rsidR="00291947">
        <w:rPr>
          <w:rFonts w:ascii="Times New Roman" w:hAnsi="Times New Roman"/>
          <w:sz w:val="28"/>
        </w:rPr>
        <w:t xml:space="preserve">а </w:t>
      </w:r>
      <w:r w:rsidR="00FC78AB" w:rsidRPr="00022F28">
        <w:rPr>
          <w:rFonts w:ascii="Times New Roman" w:eastAsia="Arial" w:hAnsi="Times New Roman"/>
          <w:sz w:val="28"/>
          <w:szCs w:val="28"/>
          <w:lang w:eastAsia="ar-SA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</w:t>
      </w:r>
      <w:proofErr w:type="gramEnd"/>
    </w:p>
    <w:p w:rsidR="00FC78AB" w:rsidRDefault="00FC78AB" w:rsidP="00FC78AB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F72" w:rsidRDefault="00CD5DB5" w:rsidP="0053705C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соответствии со статье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й 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42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44F7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, </w:t>
      </w:r>
      <w:r w:rsid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</w:t>
      </w:r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остановление</w:t>
      </w:r>
      <w:r w:rsid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</w:t>
      </w:r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Правительства Астраханской области от 18.11.2019 </w:t>
      </w:r>
      <w:r w:rsid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№ 468-П «</w:t>
      </w:r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софинансирования Астраханской областью</w:t>
      </w:r>
      <w:proofErr w:type="gramEnd"/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(в процентах) объема расходного обязательства муниципального образования Астраханской области</w:t>
      </w:r>
      <w:r w:rsidR="00044F7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»,</w:t>
      </w: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РЕШИЛ:</w:t>
      </w: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Pr="00022F28" w:rsidRDefault="00044F72" w:rsidP="00291947">
      <w:pPr>
        <w:pStyle w:val="ConsPlusTitle"/>
        <w:widowControl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proofErr w:type="gramStart"/>
      <w:r w:rsidRPr="00022F2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Утвердить прилагаемый </w:t>
      </w:r>
      <w:r w:rsidR="007119EB" w:rsidRPr="00022F2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Порядок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</w:t>
      </w:r>
      <w:r w:rsidR="007119EB" w:rsidRPr="00022F2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lastRenderedPageBreak/>
        <w:t>программы «Формирование современной городской среды на территории Астраханской области»</w:t>
      </w:r>
      <w:r w:rsidRPr="00022F2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(прилагается).</w:t>
      </w:r>
      <w:proofErr w:type="gramEnd"/>
    </w:p>
    <w:p w:rsidR="00044F72" w:rsidRDefault="00044F72" w:rsidP="00044F72">
      <w:pPr>
        <w:pStyle w:val="ConsPlusTitle"/>
        <w:widowControl/>
        <w:numPr>
          <w:ilvl w:val="0"/>
          <w:numId w:val="1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опубликовать в газете «</w:t>
      </w:r>
      <w:proofErr w:type="gramStart"/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Ахтубинская</w:t>
      </w:r>
      <w:proofErr w:type="gramEnd"/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правда», разместить на официальном сайте администрации МО «Ахтубинский район» и официальном сайте Совета МО «Ахтубинский район».</w:t>
      </w:r>
    </w:p>
    <w:p w:rsidR="00044F72" w:rsidRDefault="00044F72" w:rsidP="00044F72">
      <w:pPr>
        <w:pStyle w:val="ConsPlusTitle"/>
        <w:widowControl/>
        <w:numPr>
          <w:ilvl w:val="0"/>
          <w:numId w:val="1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Председатель Совета                                                                            В.И. Архипов</w:t>
      </w: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Глава муниципального образования                                              </w:t>
      </w:r>
      <w:r w:rsidR="0029194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А.А. Кириллов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A77AC2" w:rsidRDefault="00A77AC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«Ахтубинский район»              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77AC2">
        <w:rPr>
          <w:rFonts w:ascii="Times New Roman" w:hAnsi="Times New Roman"/>
          <w:sz w:val="28"/>
          <w:szCs w:val="28"/>
        </w:rPr>
        <w:t xml:space="preserve">27.02.2020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77AC2">
        <w:rPr>
          <w:rFonts w:ascii="Times New Roman" w:hAnsi="Times New Roman"/>
          <w:sz w:val="28"/>
          <w:szCs w:val="28"/>
        </w:rPr>
        <w:t xml:space="preserve"> 68</w:t>
      </w:r>
    </w:p>
    <w:p w:rsidR="00044F72" w:rsidRPr="00A77AC2" w:rsidRDefault="00044F72" w:rsidP="00044F7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/>
        <w:jc w:val="center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 xml:space="preserve">Порядок 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/>
        <w:jc w:val="center"/>
        <w:rPr>
          <w:rFonts w:cs="Times New Roman"/>
          <w:sz w:val="28"/>
          <w:szCs w:val="28"/>
        </w:rPr>
      </w:pPr>
      <w:proofErr w:type="gramStart"/>
      <w:r w:rsidRPr="00A77AC2">
        <w:rPr>
          <w:rFonts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</w:t>
      </w:r>
      <w:r w:rsidR="00EF615C" w:rsidRPr="00A77AC2">
        <w:rPr>
          <w:rFonts w:cs="Times New Roman"/>
          <w:sz w:val="28"/>
          <w:szCs w:val="28"/>
        </w:rPr>
        <w:t>муниципальной</w:t>
      </w:r>
      <w:r w:rsidRPr="00A77AC2">
        <w:rPr>
          <w:rFonts w:cs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</w:t>
      </w:r>
      <w:proofErr w:type="gramEnd"/>
    </w:p>
    <w:p w:rsidR="00D506C0" w:rsidRPr="00A77AC2" w:rsidRDefault="00D506C0" w:rsidP="00D506C0">
      <w:pPr>
        <w:pStyle w:val="ac"/>
        <w:tabs>
          <w:tab w:val="left" w:pos="2410"/>
        </w:tabs>
        <w:ind w:left="1134" w:right="265" w:firstLine="709"/>
        <w:jc w:val="both"/>
        <w:rPr>
          <w:rFonts w:cs="Times New Roman"/>
          <w:sz w:val="28"/>
          <w:szCs w:val="28"/>
        </w:rPr>
      </w:pP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77AC2">
        <w:rPr>
          <w:rFonts w:ascii="Times New Roman" w:hAnsi="Times New Roman"/>
          <w:sz w:val="28"/>
          <w:szCs w:val="28"/>
        </w:rPr>
        <w:t xml:space="preserve">Настоящий Порядок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</w:t>
      </w:r>
      <w:r w:rsidR="00EF615C" w:rsidRPr="00A77AC2">
        <w:rPr>
          <w:rFonts w:ascii="Times New Roman" w:hAnsi="Times New Roman"/>
          <w:sz w:val="28"/>
          <w:szCs w:val="28"/>
        </w:rPr>
        <w:t>муниципальной</w:t>
      </w:r>
      <w:r w:rsidRPr="00A77AC2">
        <w:rPr>
          <w:rFonts w:ascii="Times New Roman" w:hAnsi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 (далее - Порядок) разработан в соответствии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7AC2">
        <w:rPr>
          <w:rFonts w:ascii="Times New Roman" w:hAnsi="Times New Roman"/>
          <w:sz w:val="28"/>
          <w:szCs w:val="28"/>
        </w:rPr>
        <w:t>с Бюджетным кодексом Российской Федерации, постановлением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 государственной программы «Формирование современной городской среды на территории Астраханской области» и определяет условия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благоустройству общественных территорий в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7AC2">
        <w:rPr>
          <w:rFonts w:ascii="Times New Roman" w:hAnsi="Times New Roman"/>
          <w:sz w:val="28"/>
          <w:szCs w:val="28"/>
        </w:rPr>
        <w:t xml:space="preserve">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</w:t>
      </w:r>
      <w:r w:rsidR="007E170C" w:rsidRPr="00A77AC2">
        <w:rPr>
          <w:rFonts w:ascii="Times New Roman" w:hAnsi="Times New Roman"/>
          <w:sz w:val="28"/>
          <w:szCs w:val="28"/>
        </w:rPr>
        <w:t>муниципальной</w:t>
      </w:r>
      <w:r w:rsidRPr="00A77AC2">
        <w:rPr>
          <w:rFonts w:ascii="Times New Roman" w:hAnsi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 (далее - иные межбюджетные трансферты).</w:t>
      </w:r>
      <w:proofErr w:type="gramEnd"/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2. Критериями отбора муниципальных образований для предоставления иных межбюджетных трансфертов является наличие общественных территорий, нуждающихся в благоустройстве.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3. Получателями иных межбюджетных трансфертов являются муниципальные образования Ахтубинского района (далее - муниципальные образования).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 xml:space="preserve">Право на получение иных межбюджетных трансфертов в приоритетном порядке имеют муниципальные образования, в муниципальные </w:t>
      </w:r>
      <w:proofErr w:type="gramStart"/>
      <w:r w:rsidRPr="00A77AC2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 которых включены: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lastRenderedPageBreak/>
        <w:t>- комплексные проекты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 xml:space="preserve">-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Pr="00A77AC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77AC2">
        <w:rPr>
          <w:rFonts w:ascii="Times New Roman" w:hAnsi="Times New Roman"/>
          <w:sz w:val="28"/>
          <w:szCs w:val="28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 (далее - мероприятия по </w:t>
      </w:r>
      <w:proofErr w:type="spellStart"/>
      <w:r w:rsidRPr="00A77AC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77AC2">
        <w:rPr>
          <w:rFonts w:ascii="Times New Roman" w:hAnsi="Times New Roman"/>
          <w:sz w:val="28"/>
          <w:szCs w:val="28"/>
        </w:rPr>
        <w:t xml:space="preserve"> городского хозяйства).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Ежегодно обязательными получателями иных межбюджетных трансфертов являются муниципальные образования - финалисты Всероссийского конкурса лучших проектов создания комфортной городской среды, при условии реализации проекта благоустройства общественной территории в году, следующем за годом, в котором муниципальное образование было признано победителем.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4. Иные межбюджетные трансферты предоставляются муниципальным образованиям в пределах лимитов бюджетных ассигнований, предусмотренных муниципальному образованию решением Совета МО «Ахтубинский район» о бюджете муниципального образования «Ахтубинский район» (далее - решение о бюджете), на цели, указанные в пункте 1 настоящего Порядка.</w:t>
      </w:r>
    </w:p>
    <w:p w:rsidR="00D506C0" w:rsidRPr="00A77AC2" w:rsidRDefault="00D506C0" w:rsidP="00D506C0">
      <w:pPr>
        <w:pStyle w:val="a9"/>
        <w:tabs>
          <w:tab w:val="left" w:pos="2410"/>
        </w:tabs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C2">
        <w:rPr>
          <w:rFonts w:ascii="Times New Roman" w:hAnsi="Times New Roman" w:cs="Times New Roman"/>
          <w:sz w:val="28"/>
          <w:szCs w:val="28"/>
        </w:rPr>
        <w:t>5. Условиями предоставления иных межбюджетных трансфертов муниципальным образованиям являются:</w:t>
      </w:r>
    </w:p>
    <w:p w:rsidR="00657AEC" w:rsidRPr="00A77AC2" w:rsidRDefault="00D506C0" w:rsidP="00657A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657AEC" w:rsidRPr="00A77AC2">
        <w:rPr>
          <w:rFonts w:ascii="Times New Roman" w:hAnsi="Times New Roman"/>
          <w:sz w:val="28"/>
          <w:szCs w:val="28"/>
        </w:rPr>
        <w:t>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предоставляются иные межбюджетные трансферты, в объеме, необходимом для их исполнения, включая средства бюджета муниципального образования на компенсацию расходов бюджета МО «Ахтубинский район», предоставленных на софинансирование мероприятий, направленных на реализацию программ формирования современной городской среды в рамках основного мероприятия по</w:t>
      </w:r>
      <w:proofErr w:type="gramEnd"/>
      <w:r w:rsidR="00657AEC" w:rsidRPr="00A77AC2">
        <w:rPr>
          <w:rFonts w:ascii="Times New Roman" w:hAnsi="Times New Roman"/>
          <w:sz w:val="28"/>
          <w:szCs w:val="28"/>
        </w:rPr>
        <w:t xml:space="preserve"> реализации регионального проекта «Формирование комфортной городской среды» рамках национального проекта «Жилье и городская среда» муниципальной программы «Формирование современной городской среды» в размере не менее 1 процента от суммы расходного обязательства муниципального образования. 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5.2. Наличие муниципальной программы формирования современной городской среды  соответствующего муниципального образования, предусматривающей, в том числе: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адресный 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AC2">
        <w:rPr>
          <w:rFonts w:ascii="Times New Roman" w:hAnsi="Times New Roman"/>
          <w:sz w:val="28"/>
          <w:szCs w:val="28"/>
        </w:rPr>
        <w:t xml:space="preserve"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в составе государственной программы Российской Федерации </w:t>
      </w:r>
      <w:r w:rsidRPr="00A77AC2">
        <w:rPr>
          <w:rFonts w:ascii="Times New Roman" w:hAnsi="Times New Roman"/>
          <w:sz w:val="28"/>
          <w:szCs w:val="28"/>
        </w:rPr>
        <w:lastRenderedPageBreak/>
        <w:t>«Обеспечение доступным и комфортным жильем и коммунальными услугами граждан Российской Федерации» (далее - федеральный проект) за счет средств указанных лиц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в соответствии с требованиями правил благоустройства территории, утвержденными муниципальным образованием (в случае благоустройства таких объектов);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AC2">
        <w:rPr>
          <w:rFonts w:ascii="Times New Roman" w:hAnsi="Times New Roman"/>
          <w:sz w:val="28"/>
          <w:szCs w:val="28"/>
        </w:rPr>
        <w:t>- право муниципального образования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поселения, городского округа при условии одобрения решения об исключении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указанных территорий из адресного перечня общественных территорий межведомственной комиссией по обеспечению реализации приоритетного проекта «Формирование комфортной городской среды» в Астраханской области, созданной в соответствии с постановлением Губернатора Астраханской области от 28.02.2017 № 19;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 xml:space="preserve">-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иных межбюджетных трансфертов, за исключением: 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A77AC2">
        <w:rPr>
          <w:rFonts w:ascii="Times New Roman" w:hAnsi="Times New Roman"/>
          <w:sz w:val="28"/>
          <w:szCs w:val="28"/>
        </w:rPr>
        <w:t>дств пр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и расходовании иных межбюджетных трансфертов в целях реализации муниципальных программ, в том числе мероприятий по </w:t>
      </w:r>
      <w:proofErr w:type="spellStart"/>
      <w:r w:rsidRPr="00A77AC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77AC2">
        <w:rPr>
          <w:rFonts w:ascii="Times New Roman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иных межбюджетных трансфертов.</w:t>
      </w:r>
    </w:p>
    <w:p w:rsidR="00D506C0" w:rsidRPr="00A77AC2" w:rsidRDefault="00D506C0" w:rsidP="00D506C0">
      <w:pPr>
        <w:pStyle w:val="FirstParagraph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>5.3. Реализация проекта муниципального образования - финалиста Всероссийского конкурса лучших проектов создания комфортной городской среды в году, следующем за годом, в котором муниципальное образование было признано победителем (для муниципальных образований - победителей Всероссийского конкурса лучших проектов создания комфортной городской среды).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 xml:space="preserve">5.4. </w:t>
      </w:r>
      <w:proofErr w:type="gramStart"/>
      <w:r w:rsidRPr="00A77AC2">
        <w:rPr>
          <w:rFonts w:cs="Times New Roman"/>
          <w:sz w:val="28"/>
          <w:szCs w:val="28"/>
        </w:rPr>
        <w:t xml:space="preserve">Ежегодное проведение органами местного самоуправления муниципальных образований с численностью населения свыше 20 000 человек голосования по отбору общественных территорий, подлежащих благоустройству в рамках реализации муниципальных программ (далее - рейтинговое голосование) в год, следующий за годом проведения такого голосования, в порядке, утвержденным постановлением Правительства </w:t>
      </w:r>
      <w:r w:rsidRPr="00A77AC2">
        <w:rPr>
          <w:rFonts w:cs="Times New Roman"/>
          <w:sz w:val="28"/>
          <w:szCs w:val="28"/>
        </w:rPr>
        <w:lastRenderedPageBreak/>
        <w:t>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</w:t>
      </w:r>
      <w:proofErr w:type="gramEnd"/>
      <w:r w:rsidRPr="00A77AC2">
        <w:rPr>
          <w:rFonts w:cs="Times New Roman"/>
          <w:sz w:val="28"/>
          <w:szCs w:val="28"/>
        </w:rPr>
        <w:t>», с учетом завершения мероприятий по благоустройству общественных территорий, включенных в муниципальные программы: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в 2019 году по результатам голосования по отбору общественных территорий, проведенного в 2018, 2019 (до 1 марта) годах;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в 2020 и последующие годы по результатам рейтингового голосования, проведенного в году, предшествующем году реализации указанных мероприятий.</w:t>
      </w:r>
    </w:p>
    <w:p w:rsidR="00D506C0" w:rsidRPr="00A77AC2" w:rsidRDefault="00D506C0" w:rsidP="00D506C0">
      <w:pPr>
        <w:pStyle w:val="FirstParagraph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5.5. Включение в соглашение между муниципальным образованием «Ахтубинский район» и муниципальными образованиями Ахтубинского района о предоставлении иных межбюджетных трансфертов (далее - соглашение) условия об обязательном установлении минимального 3-летнего гарантийного срока на результаты выполненных работ по благоустройству общественных территорий, </w:t>
      </w:r>
      <w:proofErr w:type="spellStart"/>
      <w:r w:rsidRPr="00A77AC2">
        <w:rPr>
          <w:rFonts w:ascii="Times New Roman" w:hAnsi="Times New Roman" w:cs="Times New Roman"/>
          <w:sz w:val="28"/>
          <w:szCs w:val="28"/>
          <w:lang w:val="ru-RU"/>
        </w:rPr>
        <w:t>софинансируемых</w:t>
      </w:r>
      <w:proofErr w:type="spellEnd"/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за счет средств иных межбюджетных трансфертов.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5.6. Актуализация муниципальных программ по результатам проведения рейтингового голосования, а также продление срока их действия на срок реализации федерального проекта.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5.7. Наличие письменного обязательства муниципального образования по обеспечению: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проведения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учета предложений заинтересованных лиц о включении общественной территории в муниципальную программу;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 xml:space="preserve">- осуществления </w:t>
      </w:r>
      <w:proofErr w:type="gramStart"/>
      <w:r w:rsidRPr="00A77AC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ходом выполнения муниципальной программы общественной комиссией, созданной органом местного самоуправления муниципального образования;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AC2">
        <w:rPr>
          <w:rFonts w:ascii="Times New Roman" w:hAnsi="Times New Roman"/>
          <w:sz w:val="28"/>
          <w:szCs w:val="28"/>
        </w:rPr>
        <w:t xml:space="preserve">- включение в соглашение, заключаемое по результатам закупки товаров, работ, услуг для обеспечения муниципальных нужд в целях реализации муниципальных программ (далее - муниципальный контракт), условия об обязательном установлении минимального 3-летнего гарантийного срока на результаты выполненных работ по благоустройству общественных территорий, </w:t>
      </w:r>
      <w:proofErr w:type="spellStart"/>
      <w:r w:rsidRPr="00A77AC2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A77AC2">
        <w:rPr>
          <w:rFonts w:ascii="Times New Roman" w:hAnsi="Times New Roman"/>
          <w:sz w:val="28"/>
          <w:szCs w:val="28"/>
        </w:rPr>
        <w:t xml:space="preserve"> за счет средств иных межбюджетных трансфертов, а также условия о предельной дате заключения соглашений по результатам закупки товаров, работ и услуг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для обеспечения муниципальных нужд в целях реализации муниципальных программ не позднее 1 июля года предоставления иных межбюджетных трансфертов, за исключением: 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 xml:space="preserve"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</w:t>
      </w:r>
      <w:r w:rsidRPr="00A77AC2">
        <w:rPr>
          <w:rFonts w:ascii="Times New Roman" w:hAnsi="Times New Roman"/>
          <w:sz w:val="28"/>
          <w:szCs w:val="28"/>
        </w:rPr>
        <w:lastRenderedPageBreak/>
        <w:t>соглашений продлевается на срок проведения конкурсных процедур;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A77AC2">
        <w:rPr>
          <w:rFonts w:ascii="Times New Roman" w:hAnsi="Times New Roman"/>
          <w:sz w:val="28"/>
          <w:szCs w:val="28"/>
        </w:rPr>
        <w:t>дств пр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и расходовании иных межбюджетных трансфертов в целях реализации муниципальных программ, в том числе мероприятий по </w:t>
      </w:r>
      <w:proofErr w:type="spellStart"/>
      <w:r w:rsidRPr="00A77AC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77AC2">
        <w:rPr>
          <w:rFonts w:ascii="Times New Roman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иных межбюджетных </w:t>
      </w:r>
      <w:proofErr w:type="spellStart"/>
      <w:r w:rsidRPr="00A77AC2">
        <w:rPr>
          <w:rFonts w:ascii="Times New Roman" w:hAnsi="Times New Roman"/>
          <w:sz w:val="28"/>
          <w:szCs w:val="28"/>
        </w:rPr>
        <w:t>странсфертов</w:t>
      </w:r>
      <w:proofErr w:type="spellEnd"/>
      <w:r w:rsidRPr="00A77AC2">
        <w:rPr>
          <w:rFonts w:ascii="Times New Roman" w:hAnsi="Times New Roman"/>
          <w:sz w:val="28"/>
          <w:szCs w:val="28"/>
        </w:rPr>
        <w:t>.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AC2">
        <w:rPr>
          <w:rFonts w:ascii="Times New Roman" w:hAnsi="Times New Roman"/>
          <w:sz w:val="28"/>
          <w:szCs w:val="28"/>
        </w:rPr>
        <w:t xml:space="preserve">-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A77AC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77AC2">
        <w:rPr>
          <w:rFonts w:ascii="Times New Roman" w:hAnsi="Times New Roman"/>
          <w:sz w:val="28"/>
          <w:szCs w:val="28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A77AC2">
        <w:rPr>
          <w:rFonts w:ascii="Times New Roman" w:hAnsi="Times New Roman"/>
          <w:sz w:val="28"/>
          <w:szCs w:val="28"/>
        </w:rPr>
        <w:t>утверждаемыми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синхронизации выполнения работ в рамках муниципальной программы с реализуемыми в муниципальных образованиях федеральными программами, государственными программами Астраханской области и муниципальными программами, предусматривающими строительство (реконструкцию, ремонт) объектов капитального строительства, программами по ремонту и модернизации инженерных сетей и иных объектов, расположенных на соответствующей территории муниципального образования;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проведения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актуализации муниципальных программ по результатам проведения рейтингового голосования органами местного самоуправления муниципальных образований с численностью населения свыше 20 000 человек и продления срока их действия на срок реализации федерального проекта;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AC2">
        <w:rPr>
          <w:rFonts w:ascii="Times New Roman" w:hAnsi="Times New Roman"/>
          <w:sz w:val="28"/>
          <w:szCs w:val="28"/>
        </w:rPr>
        <w:t>- проведения рейтингового голосования органами местного самоуправления муниципальных образований с численностью населения свыше 20 000 человек в соответствии с Порядком предоставления субсидий из бюджета Астраханской области муниципальным образованием Астраханской области 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Астраханской области», утвержденным постановлением Правительства Астраханской области                              от 31.08.2017 № 292-П «О государственной программе Астраханской области «Формирование современной городской среды на территории Астраханской области»;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возврат иных межбюджетных трансфертов в соответствии с пунктом 15 настоящего Порядка.</w:t>
      </w:r>
    </w:p>
    <w:p w:rsidR="00D506C0" w:rsidRPr="00A77AC2" w:rsidRDefault="00D506C0" w:rsidP="00D506C0">
      <w:pPr>
        <w:pStyle w:val="Compact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Методика и расчет размера иных межбюджетных трансфертов бюджету </w:t>
      </w:r>
      <w:r w:rsidRPr="00A77AC2">
        <w:rPr>
          <w:rFonts w:ascii="Times New Roman" w:hAnsi="Times New Roman" w:cs="Times New Roman"/>
          <w:sz w:val="28"/>
          <w:szCs w:val="28"/>
        </w:rPr>
        <w:t>i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-го муниципального образования Ахтубинского района определяется по следующей формуле: </w:t>
      </w:r>
    </w:p>
    <w:p w:rsidR="00D506C0" w:rsidRPr="00A77AC2" w:rsidRDefault="00D506C0" w:rsidP="00D506C0">
      <w:pPr>
        <w:pStyle w:val="Compact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6C0" w:rsidRPr="00A77AC2" w:rsidRDefault="00D506C0" w:rsidP="00D506C0">
      <w:pPr>
        <w:pStyle w:val="FirstParagraph"/>
        <w:tabs>
          <w:tab w:val="left" w:pos="2410"/>
        </w:tabs>
        <w:spacing w:before="0" w:after="0"/>
        <w:ind w:right="-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77AC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A77AC2">
        <w:rPr>
          <w:rFonts w:ascii="Times New Roman" w:hAnsi="Times New Roman" w:cs="Times New Roman"/>
          <w:sz w:val="28"/>
          <w:szCs w:val="28"/>
        </w:rPr>
        <w:t>W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AC2">
        <w:rPr>
          <w:rFonts w:ascii="Times New Roman" w:hAnsi="Times New Roman" w:cs="Times New Roman"/>
          <w:sz w:val="28"/>
          <w:szCs w:val="28"/>
        </w:rPr>
        <w:t>x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77AC2">
        <w:rPr>
          <w:rFonts w:ascii="Times New Roman" w:hAnsi="Times New Roman" w:cs="Times New Roman"/>
          <w:sz w:val="28"/>
          <w:szCs w:val="28"/>
        </w:rPr>
        <w:t>Di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77AC2">
        <w:rPr>
          <w:rFonts w:ascii="Times New Roman" w:hAnsi="Times New Roman" w:cs="Times New Roman"/>
          <w:sz w:val="28"/>
          <w:szCs w:val="28"/>
        </w:rPr>
        <w:t>D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t>), где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proofErr w:type="spellStart"/>
      <w:r w:rsidRPr="00A77AC2">
        <w:rPr>
          <w:rFonts w:cs="Times New Roman"/>
          <w:sz w:val="28"/>
          <w:szCs w:val="28"/>
        </w:rPr>
        <w:t>С</w:t>
      </w:r>
      <w:proofErr w:type="gramStart"/>
      <w:r w:rsidRPr="00A77AC2">
        <w:rPr>
          <w:rFonts w:cs="Times New Roman"/>
          <w:sz w:val="28"/>
          <w:szCs w:val="28"/>
        </w:rPr>
        <w:t>i</w:t>
      </w:r>
      <w:proofErr w:type="spellEnd"/>
      <w:proofErr w:type="gramEnd"/>
      <w:r w:rsidRPr="00A77AC2">
        <w:rPr>
          <w:rFonts w:cs="Times New Roman"/>
          <w:sz w:val="28"/>
          <w:szCs w:val="28"/>
        </w:rPr>
        <w:t xml:space="preserve">  -  объем размера иных межбюджетных трансфертов i-</w:t>
      </w:r>
      <w:proofErr w:type="spellStart"/>
      <w:r w:rsidRPr="00A77AC2">
        <w:rPr>
          <w:rFonts w:cs="Times New Roman"/>
          <w:sz w:val="28"/>
          <w:szCs w:val="28"/>
        </w:rPr>
        <w:t>го</w:t>
      </w:r>
      <w:proofErr w:type="spellEnd"/>
      <w:r w:rsidRPr="00A77AC2">
        <w:rPr>
          <w:rFonts w:cs="Times New Roman"/>
          <w:sz w:val="28"/>
          <w:szCs w:val="28"/>
        </w:rPr>
        <w:t xml:space="preserve"> муниципального образования;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W - объем бюджетных ассигнований, предусмотренных в бюджете МО «Ахтубинский район» на благоустройство общественных территорий;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proofErr w:type="spellStart"/>
      <w:r w:rsidRPr="00A77AC2">
        <w:rPr>
          <w:rFonts w:cs="Times New Roman"/>
          <w:sz w:val="28"/>
          <w:szCs w:val="28"/>
        </w:rPr>
        <w:t>Di</w:t>
      </w:r>
      <w:proofErr w:type="spellEnd"/>
      <w:r w:rsidRPr="00A77AC2">
        <w:rPr>
          <w:rFonts w:cs="Times New Roman"/>
          <w:sz w:val="28"/>
          <w:szCs w:val="28"/>
        </w:rPr>
        <w:t xml:space="preserve"> - численность населения, проживающего на территории i-</w:t>
      </w:r>
      <w:proofErr w:type="spellStart"/>
      <w:r w:rsidRPr="00A77AC2">
        <w:rPr>
          <w:rFonts w:cs="Times New Roman"/>
          <w:sz w:val="28"/>
          <w:szCs w:val="28"/>
        </w:rPr>
        <w:t>го</w:t>
      </w:r>
      <w:proofErr w:type="spellEnd"/>
      <w:r w:rsidRPr="00A77AC2">
        <w:rPr>
          <w:rFonts w:cs="Times New Roman"/>
          <w:sz w:val="28"/>
          <w:szCs w:val="28"/>
        </w:rPr>
        <w:t xml:space="preserve"> муниципального образования, в соответствии с данными Федеральной службы государственной статистики;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D - численность населения, проживающего на территории Ахтубинского района в соответствии с данными Федеральной службы государственной статистики.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В случае превышения стоимости проекта по благоустройству общественной территории более чем в 2 раза расчетного размера иных межбюджетных трансфертов i-</w:t>
      </w:r>
      <w:proofErr w:type="spellStart"/>
      <w:r w:rsidRPr="00A77AC2">
        <w:rPr>
          <w:rFonts w:cs="Times New Roman"/>
          <w:sz w:val="28"/>
          <w:szCs w:val="28"/>
        </w:rPr>
        <w:t>го</w:t>
      </w:r>
      <w:proofErr w:type="spellEnd"/>
      <w:r w:rsidRPr="00A77AC2">
        <w:rPr>
          <w:rFonts w:cs="Times New Roman"/>
          <w:sz w:val="28"/>
          <w:szCs w:val="28"/>
        </w:rPr>
        <w:t xml:space="preserve"> муниципального образования Ахтубинского района, реализация мероприятий по благоустройству территории осуществляется поэтапно с переносом на очередной финансовый год или данные мероприятия реализуются за счет средств муниципального образования.</w:t>
      </w:r>
    </w:p>
    <w:p w:rsidR="00D506C0" w:rsidRPr="00A77AC2" w:rsidRDefault="00D506C0" w:rsidP="00D506C0">
      <w:pPr>
        <w:pStyle w:val="Compact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>7. Для получения иных межбюджетных трансфертов муниципальные образования до 15 апреля текущего финансового года представляют в муниципальное образование «Ахтубинский район» следующие документы: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 xml:space="preserve">- заявка на предоставление иных межбюджетных трансфертов в произвольной письменной форме, </w:t>
      </w:r>
      <w:proofErr w:type="gramStart"/>
      <w:r w:rsidRPr="00A77AC2">
        <w:rPr>
          <w:rFonts w:ascii="Times New Roman" w:hAnsi="Times New Roman"/>
          <w:sz w:val="28"/>
          <w:szCs w:val="28"/>
        </w:rPr>
        <w:t>содержащую</w:t>
      </w:r>
      <w:proofErr w:type="gramEnd"/>
      <w:r w:rsidRPr="00A77AC2">
        <w:rPr>
          <w:rFonts w:ascii="Times New Roman" w:hAnsi="Times New Roman"/>
          <w:sz w:val="28"/>
          <w:szCs w:val="28"/>
        </w:rPr>
        <w:t xml:space="preserve"> в том числе обязательства муниципального образования, указанные в подпункте 5.7 пункта 5 настоящего Порядка;</w:t>
      </w:r>
    </w:p>
    <w:p w:rsidR="00657AEC" w:rsidRPr="00A77AC2" w:rsidRDefault="00D506C0" w:rsidP="00657AEC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AC2">
        <w:rPr>
          <w:rFonts w:ascii="Times New Roman" w:hAnsi="Times New Roman"/>
          <w:sz w:val="28"/>
          <w:szCs w:val="28"/>
        </w:rPr>
        <w:t xml:space="preserve">- выписка из бюджета (сводной бюджетной росписи) муниципального образования, подтверждающую наличие в бюджете муниципального образования средств на </w:t>
      </w:r>
      <w:r w:rsidR="00657AEC" w:rsidRPr="00A77AC2">
        <w:rPr>
          <w:rFonts w:ascii="Times New Roman" w:hAnsi="Times New Roman"/>
          <w:sz w:val="28"/>
          <w:szCs w:val="28"/>
        </w:rPr>
        <w:t>исполнение расходных обязательств муниципального образования, в целях которых предоставляются иные межбюджетные трансферты, в объеме, необходимом для их исполнения, включая средства бюджета муниципального образования на компенсацию расходов бюджета МО «Ахтубинский район», предоставленных на софинансирование мероприятий, направленных на реализацию программ формирования современной городской среды в рамках</w:t>
      </w:r>
      <w:proofErr w:type="gramEnd"/>
      <w:r w:rsidR="00657AEC" w:rsidRPr="00A77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AEC" w:rsidRPr="00A77AC2">
        <w:rPr>
          <w:rFonts w:ascii="Times New Roman" w:hAnsi="Times New Roman"/>
          <w:sz w:val="28"/>
          <w:szCs w:val="28"/>
        </w:rPr>
        <w:t>основного мероприятия по реализации регионального проекта «Формирование комфортной городской среды» рамках национального проекта «Жилье и городская среда» муниципальной программы «Формирование современной городской среды» в размере не менее 1 процента от суммы расходного обязательства муниципального образования;</w:t>
      </w:r>
      <w:bookmarkStart w:id="0" w:name="_GoBack"/>
      <w:bookmarkEnd w:id="0"/>
      <w:proofErr w:type="gramEnd"/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копия муниципальной программы, соответствующей требованиям, указанным в подпункте 5.2 пункта 5 настоящего Порядка;</w:t>
      </w:r>
    </w:p>
    <w:p w:rsidR="00D506C0" w:rsidRPr="00A77AC2" w:rsidRDefault="00D506C0" w:rsidP="00D506C0">
      <w:pPr>
        <w:pStyle w:val="Compact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A77AC2">
        <w:rPr>
          <w:rFonts w:ascii="Times New Roman" w:hAnsi="Times New Roman" w:cs="Times New Roman"/>
          <w:sz w:val="28"/>
          <w:szCs w:val="28"/>
          <w:lang w:val="ru-RU"/>
        </w:rPr>
        <w:t>дизайн-проекты</w:t>
      </w:r>
      <w:proofErr w:type="gramEnd"/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территорий. </w:t>
      </w:r>
    </w:p>
    <w:p w:rsidR="00D506C0" w:rsidRPr="00A77AC2" w:rsidRDefault="00D506C0" w:rsidP="00D506C0">
      <w:pPr>
        <w:pStyle w:val="Compact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>8. Основаниями для отказа в предоставлении иных межбюджетных трансфертов являются: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несоответствие муниципального образования критериям отбора, указанным в пункте 2 настоящего Порядка;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lastRenderedPageBreak/>
        <w:t>- представление неполного пакета документов, указанных в пункте 7 настоящего Порядка, и (или) недостоверных сведений в них;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несоблюдение условий предоставления иных межбюджетных трансфертов, указанных в пункте 5 настоящего Порядка;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- несоблюдение срока представления документов, указанных в пункте 7 настоящего Порядка.</w:t>
      </w:r>
    </w:p>
    <w:p w:rsidR="00D506C0" w:rsidRPr="00A77AC2" w:rsidRDefault="00D506C0" w:rsidP="00D506C0">
      <w:pPr>
        <w:pStyle w:val="FirstParagraph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>В случае отказа в предоставлении иных межбюджетных трансфертов по основаниям, предусмотренным в абзацах третьем, четвертом настоящего пункта, муниципальное образование имеет право повторно обратиться за предоставлением иных межбюджетных трансфертов после устранения оснований, послуживших причиной отказа, но не позднее срока, указанного в пункте 7 настоящего Порядка.</w:t>
      </w:r>
    </w:p>
    <w:p w:rsidR="00D506C0" w:rsidRPr="00A77AC2" w:rsidRDefault="00D506C0" w:rsidP="00D506C0">
      <w:pPr>
        <w:pStyle w:val="ab"/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9. Решение о предоставлении иных межбюджетных трансфертов (об отказе в предоставлении) (далее - решение) принимается на основе правового акта министерства строительства и жилищно-коммунального хозяйства Астраханской области.</w:t>
      </w:r>
    </w:p>
    <w:p w:rsidR="00D506C0" w:rsidRPr="00A77AC2" w:rsidRDefault="00D506C0" w:rsidP="00D506C0">
      <w:pPr>
        <w:pStyle w:val="ab"/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10. Предоставление иных межбюджетных трансфертов осуществляется на основании соглашения, заключаемого между муниципальным образованием «Ахтубинский район» и муниципальным образованием (далее - Соглашение), по форме согласно приложению № 1 к настоящему Порядку.</w:t>
      </w:r>
    </w:p>
    <w:p w:rsidR="00D506C0" w:rsidRPr="00A77AC2" w:rsidRDefault="00D506C0" w:rsidP="00D506C0">
      <w:pPr>
        <w:pStyle w:val="ab"/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11. Перечисление иных межбюджетных трансфертов в доход бюджета муниципального образования осуществляется финансовым управлением администрации                 МО «Ахтубинский район» в течение 10 рабочих дней со дня поступления денежных сре</w:t>
      </w:r>
      <w:proofErr w:type="gramStart"/>
      <w:r w:rsidRPr="00A77AC2">
        <w:rPr>
          <w:rFonts w:ascii="Times New Roman" w:hAnsi="Times New Roman"/>
          <w:sz w:val="28"/>
          <w:szCs w:val="28"/>
        </w:rPr>
        <w:t>дств в д</w:t>
      </w:r>
      <w:proofErr w:type="gramEnd"/>
      <w:r w:rsidRPr="00A77AC2">
        <w:rPr>
          <w:rFonts w:ascii="Times New Roman" w:hAnsi="Times New Roman"/>
          <w:sz w:val="28"/>
          <w:szCs w:val="28"/>
        </w:rPr>
        <w:t>оход бюджета МО «Ахтубинский район» из бюджета Астраханской области.</w:t>
      </w:r>
    </w:p>
    <w:p w:rsidR="00D506C0" w:rsidRPr="00A77AC2" w:rsidRDefault="00D506C0" w:rsidP="00D506C0">
      <w:pPr>
        <w:pStyle w:val="a9"/>
        <w:tabs>
          <w:tab w:val="left" w:pos="2410"/>
        </w:tabs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C2">
        <w:rPr>
          <w:rFonts w:ascii="Times New Roman" w:hAnsi="Times New Roman" w:cs="Times New Roman"/>
          <w:sz w:val="28"/>
          <w:szCs w:val="28"/>
        </w:rPr>
        <w:t>12. Муниципальные образования представляют в муниципальное образование «Ахтубинский район» отчеты в сроки и по формам согласно приложениям к Соглашению.</w:t>
      </w:r>
    </w:p>
    <w:p w:rsidR="00D506C0" w:rsidRPr="00A77AC2" w:rsidRDefault="00D506C0" w:rsidP="00D506C0">
      <w:pPr>
        <w:pStyle w:val="a9"/>
        <w:tabs>
          <w:tab w:val="left" w:pos="2410"/>
        </w:tabs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C2">
        <w:rPr>
          <w:rFonts w:ascii="Times New Roman" w:hAnsi="Times New Roman" w:cs="Times New Roman"/>
          <w:sz w:val="28"/>
          <w:szCs w:val="28"/>
        </w:rPr>
        <w:t>13. Муниципальные образования несут ответственность за соблюдение условий, целей и порядка предоставления иных межбюджетных трансфертов.</w:t>
      </w:r>
    </w:p>
    <w:p w:rsidR="00D506C0" w:rsidRPr="00A77AC2" w:rsidRDefault="00D506C0" w:rsidP="00D506C0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A77AC2">
        <w:rPr>
          <w:rFonts w:ascii="Times New Roman" w:hAnsi="Times New Roman"/>
          <w:sz w:val="28"/>
          <w:szCs w:val="28"/>
        </w:rPr>
        <w:t>14. Муниципальное образование «Ахтубинский район» в соответствии с Бюджетным кодексом Российской Федерации обеспечивает соблюдение муниципальными образованиями условий, целей и порядка, установленных при предоставлении иных межбюджетных трансфертов.</w:t>
      </w:r>
    </w:p>
    <w:p w:rsidR="00D506C0" w:rsidRPr="00A77AC2" w:rsidRDefault="00D506C0" w:rsidP="00D506C0">
      <w:pPr>
        <w:pStyle w:val="FirstParagraph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несоблюдения муниципальными образованиями условий, целей и порядка предоставления иных межбюджетных трансфертов муниципальное образование «Ахтубинский район» письменно уведомляет муниципальные образования о выявленных нарушениях в течение 7 рабочих дней со дня их выявления. </w:t>
      </w:r>
    </w:p>
    <w:p w:rsidR="00D506C0" w:rsidRPr="00A77AC2" w:rsidRDefault="00D506C0" w:rsidP="00D506C0">
      <w:pPr>
        <w:pStyle w:val="FirstParagraph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>Муниципальные образования обязаны устранить выявленные нарушения в течение 3 рабочих дней со дня получения уведомления, указанного в абзаце 2 настоящего пункта.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В случае не устранения муниципальными образованиями нарушений в срок, установленный абзацем третьим настоящего пункта, к ним применяются бюджетные меры принуждения в порядке, установленном бюджетным законодательством Российской Федерации.</w:t>
      </w:r>
    </w:p>
    <w:p w:rsidR="00D506C0" w:rsidRPr="00A77AC2" w:rsidRDefault="00D506C0" w:rsidP="00D506C0">
      <w:pPr>
        <w:pStyle w:val="Compact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gramStart"/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муниципальным образованием по состоянию на 31 декабря года предоставления иных межбюджетных трансфертов допущены нарушения обязательств, предусмотренных Соглашением, и в срок до первой 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lastRenderedPageBreak/>
        <w:t>даты представления отчетности о достижении значений показателей результативности (результатов) использования иных межбюджетных трансфертов в соответствии с соглашением в году, следующем за годом предоставления иных межбюджетных трансфертов, указанные нарушения не устранены, объем средств, подлежащий возврату из</w:t>
      </w:r>
      <w:proofErr w:type="gramEnd"/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в бюджет МО «Ахтубинский район» в срок до 1 мая года, следующего за годом предоставления иных межбюджетных трансфертов (</w:t>
      </w:r>
      <w:r w:rsidRPr="00A77AC2">
        <w:rPr>
          <w:rFonts w:ascii="Times New Roman" w:hAnsi="Times New Roman" w:cs="Times New Roman"/>
          <w:sz w:val="28"/>
          <w:szCs w:val="28"/>
        </w:rPr>
        <w:t>V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возврата) определяется по формуле:</w:t>
      </w:r>
    </w:p>
    <w:p w:rsidR="00D506C0" w:rsidRPr="00A77AC2" w:rsidRDefault="00D506C0" w:rsidP="00D506C0">
      <w:pPr>
        <w:pStyle w:val="Compact"/>
        <w:tabs>
          <w:tab w:val="left" w:pos="2410"/>
        </w:tabs>
        <w:spacing w:before="0" w:after="0"/>
        <w:ind w:right="-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6C0" w:rsidRPr="00A77AC2" w:rsidRDefault="00D506C0" w:rsidP="00D506C0">
      <w:pPr>
        <w:pStyle w:val="FirstParagraph"/>
        <w:tabs>
          <w:tab w:val="left" w:pos="2410"/>
        </w:tabs>
        <w:spacing w:before="0" w:after="0"/>
        <w:ind w:right="-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>V возврата = С</w:t>
      </w:r>
      <w:proofErr w:type="gramStart"/>
      <w:r w:rsidRPr="00A77AC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х (</w:t>
      </w:r>
      <w:r w:rsidRPr="00A77AC2">
        <w:rPr>
          <w:rFonts w:ascii="Times New Roman" w:hAnsi="Times New Roman" w:cs="Times New Roman"/>
          <w:sz w:val="28"/>
          <w:szCs w:val="28"/>
        </w:rPr>
        <w:t>SUM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A77AC2">
        <w:rPr>
          <w:rFonts w:ascii="Times New Roman" w:hAnsi="Times New Roman" w:cs="Times New Roman"/>
          <w:sz w:val="28"/>
          <w:szCs w:val="28"/>
        </w:rPr>
        <w:t>i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77AC2">
        <w:rPr>
          <w:rFonts w:ascii="Times New Roman" w:hAnsi="Times New Roman" w:cs="Times New Roman"/>
          <w:sz w:val="28"/>
          <w:szCs w:val="28"/>
        </w:rPr>
        <w:t>n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t xml:space="preserve">) х </w:t>
      </w:r>
      <w:r w:rsidRPr="00A77AC2">
        <w:rPr>
          <w:rFonts w:ascii="Times New Roman" w:hAnsi="Times New Roman" w:cs="Times New Roman"/>
          <w:sz w:val="28"/>
          <w:szCs w:val="28"/>
        </w:rPr>
        <w:t>k</w:t>
      </w:r>
      <w:r w:rsidRPr="00A77AC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где: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proofErr w:type="spellStart"/>
      <w:r w:rsidRPr="00A77AC2">
        <w:rPr>
          <w:rFonts w:cs="Times New Roman"/>
          <w:sz w:val="28"/>
          <w:szCs w:val="28"/>
        </w:rPr>
        <w:t>С</w:t>
      </w:r>
      <w:proofErr w:type="gramStart"/>
      <w:r w:rsidRPr="00A77AC2">
        <w:rPr>
          <w:rFonts w:cs="Times New Roman"/>
          <w:sz w:val="28"/>
          <w:szCs w:val="28"/>
        </w:rPr>
        <w:t>i</w:t>
      </w:r>
      <w:proofErr w:type="spellEnd"/>
      <w:proofErr w:type="gramEnd"/>
      <w:r w:rsidRPr="00A77AC2">
        <w:rPr>
          <w:rFonts w:cs="Times New Roman"/>
          <w:sz w:val="28"/>
          <w:szCs w:val="28"/>
        </w:rPr>
        <w:t xml:space="preserve"> - размер иных межбюджетных трансфертов, предоставленных бюджету муниципального образования;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 xml:space="preserve">SUM </w:t>
      </w:r>
      <w:proofErr w:type="spellStart"/>
      <w:r w:rsidRPr="00A77AC2">
        <w:rPr>
          <w:rFonts w:cs="Times New Roman"/>
          <w:sz w:val="28"/>
          <w:szCs w:val="28"/>
        </w:rPr>
        <w:t>В</w:t>
      </w:r>
      <w:proofErr w:type="gramStart"/>
      <w:r w:rsidRPr="00A77AC2">
        <w:rPr>
          <w:rFonts w:cs="Times New Roman"/>
          <w:sz w:val="28"/>
          <w:szCs w:val="28"/>
        </w:rPr>
        <w:t>i</w:t>
      </w:r>
      <w:proofErr w:type="spellEnd"/>
      <w:proofErr w:type="gramEnd"/>
      <w:r w:rsidRPr="00A77AC2">
        <w:rPr>
          <w:rFonts w:cs="Times New Roman"/>
          <w:sz w:val="28"/>
          <w:szCs w:val="28"/>
        </w:rPr>
        <w:t xml:space="preserve"> - суммарное значение индексов </w:t>
      </w:r>
      <w:proofErr w:type="spellStart"/>
      <w:r w:rsidRPr="00A77AC2">
        <w:rPr>
          <w:rFonts w:cs="Times New Roman"/>
          <w:sz w:val="28"/>
          <w:szCs w:val="28"/>
        </w:rPr>
        <w:t>Вi</w:t>
      </w:r>
      <w:proofErr w:type="spellEnd"/>
      <w:r w:rsidRPr="00A77AC2">
        <w:rPr>
          <w:rFonts w:cs="Times New Roman"/>
          <w:sz w:val="28"/>
          <w:szCs w:val="28"/>
        </w:rPr>
        <w:t xml:space="preserve">, отражающих уровень </w:t>
      </w:r>
      <w:proofErr w:type="spellStart"/>
      <w:r w:rsidRPr="00A77AC2">
        <w:rPr>
          <w:rFonts w:cs="Times New Roman"/>
          <w:sz w:val="28"/>
          <w:szCs w:val="28"/>
        </w:rPr>
        <w:t>недостижения</w:t>
      </w:r>
      <w:proofErr w:type="spellEnd"/>
      <w:r w:rsidRPr="00A77AC2">
        <w:rPr>
          <w:rFonts w:cs="Times New Roman"/>
          <w:sz w:val="28"/>
          <w:szCs w:val="28"/>
        </w:rPr>
        <w:t xml:space="preserve"> i-</w:t>
      </w:r>
      <w:proofErr w:type="spellStart"/>
      <w:r w:rsidRPr="00A77AC2">
        <w:rPr>
          <w:rFonts w:cs="Times New Roman"/>
          <w:sz w:val="28"/>
          <w:szCs w:val="28"/>
        </w:rPr>
        <w:t>го</w:t>
      </w:r>
      <w:proofErr w:type="spellEnd"/>
      <w:r w:rsidRPr="00A77AC2">
        <w:rPr>
          <w:rFonts w:cs="Times New Roman"/>
          <w:sz w:val="28"/>
          <w:szCs w:val="28"/>
        </w:rPr>
        <w:t xml:space="preserve"> показателя результативности использования иных межбюджетных трансфертов, имеющих значение больше нуля;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n - общее количество показателей результативности использования иных межбюджетных трансфертов, включенных в соглашение;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k - понижающий коэффициент, равный 0,1.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 xml:space="preserve">Индекс, отражающий уровень </w:t>
      </w:r>
      <w:proofErr w:type="spellStart"/>
      <w:r w:rsidRPr="00A77AC2">
        <w:rPr>
          <w:rFonts w:cs="Times New Roman"/>
          <w:sz w:val="28"/>
          <w:szCs w:val="28"/>
        </w:rPr>
        <w:t>недостижения</w:t>
      </w:r>
      <w:proofErr w:type="spellEnd"/>
      <w:r w:rsidRPr="00A77AC2">
        <w:rPr>
          <w:rFonts w:cs="Times New Roman"/>
          <w:sz w:val="28"/>
          <w:szCs w:val="28"/>
        </w:rPr>
        <w:t xml:space="preserve"> i-</w:t>
      </w:r>
      <w:proofErr w:type="spellStart"/>
      <w:r w:rsidRPr="00A77AC2">
        <w:rPr>
          <w:rFonts w:cs="Times New Roman"/>
          <w:sz w:val="28"/>
          <w:szCs w:val="28"/>
        </w:rPr>
        <w:t>го</w:t>
      </w:r>
      <w:proofErr w:type="spellEnd"/>
      <w:r w:rsidRPr="00A77AC2">
        <w:rPr>
          <w:rFonts w:cs="Times New Roman"/>
          <w:sz w:val="28"/>
          <w:szCs w:val="28"/>
        </w:rPr>
        <w:t xml:space="preserve"> - показателя результативности использования иных межбюджетных трансфертов, определяется по формуле: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/>
        <w:jc w:val="center"/>
        <w:rPr>
          <w:rFonts w:cs="Times New Roman"/>
          <w:sz w:val="28"/>
          <w:szCs w:val="28"/>
        </w:rPr>
      </w:pPr>
      <w:proofErr w:type="spellStart"/>
      <w:r w:rsidRPr="00A77AC2">
        <w:rPr>
          <w:rFonts w:cs="Times New Roman"/>
          <w:sz w:val="28"/>
          <w:szCs w:val="28"/>
        </w:rPr>
        <w:t>В</w:t>
      </w:r>
      <w:proofErr w:type="gramStart"/>
      <w:r w:rsidRPr="00A77AC2">
        <w:rPr>
          <w:rFonts w:cs="Times New Roman"/>
          <w:sz w:val="28"/>
          <w:szCs w:val="28"/>
        </w:rPr>
        <w:t>i</w:t>
      </w:r>
      <w:proofErr w:type="spellEnd"/>
      <w:proofErr w:type="gramEnd"/>
      <w:r w:rsidRPr="00A77AC2">
        <w:rPr>
          <w:rFonts w:cs="Times New Roman"/>
          <w:sz w:val="28"/>
          <w:szCs w:val="28"/>
        </w:rPr>
        <w:t xml:space="preserve"> = 1-Тi / </w:t>
      </w:r>
      <w:proofErr w:type="spellStart"/>
      <w:r w:rsidRPr="00A77AC2">
        <w:rPr>
          <w:rFonts w:cs="Times New Roman"/>
          <w:sz w:val="28"/>
          <w:szCs w:val="28"/>
        </w:rPr>
        <w:t>Ni</w:t>
      </w:r>
      <w:proofErr w:type="spellEnd"/>
      <w:r w:rsidRPr="00A77AC2">
        <w:rPr>
          <w:rFonts w:cs="Times New Roman"/>
          <w:sz w:val="28"/>
          <w:szCs w:val="28"/>
        </w:rPr>
        <w:t>,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>где: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proofErr w:type="spellStart"/>
      <w:r w:rsidRPr="00A77AC2">
        <w:rPr>
          <w:rFonts w:cs="Times New Roman"/>
          <w:sz w:val="28"/>
          <w:szCs w:val="28"/>
        </w:rPr>
        <w:t>Т</w:t>
      </w:r>
      <w:proofErr w:type="gramStart"/>
      <w:r w:rsidRPr="00A77AC2">
        <w:rPr>
          <w:rFonts w:cs="Times New Roman"/>
          <w:sz w:val="28"/>
          <w:szCs w:val="28"/>
        </w:rPr>
        <w:t>i</w:t>
      </w:r>
      <w:proofErr w:type="spellEnd"/>
      <w:proofErr w:type="gramEnd"/>
      <w:r w:rsidRPr="00A77AC2">
        <w:rPr>
          <w:rFonts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A77AC2">
        <w:rPr>
          <w:rFonts w:cs="Times New Roman"/>
          <w:sz w:val="28"/>
          <w:szCs w:val="28"/>
        </w:rPr>
        <w:t>го</w:t>
      </w:r>
      <w:proofErr w:type="spellEnd"/>
      <w:r w:rsidRPr="00A77AC2">
        <w:rPr>
          <w:rFonts w:cs="Times New Roman"/>
          <w:sz w:val="28"/>
          <w:szCs w:val="28"/>
        </w:rPr>
        <w:t xml:space="preserve"> показателя результативности использования иных межбюджетных трансфертов на отчетную дату;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proofErr w:type="spellStart"/>
      <w:r w:rsidRPr="00A77AC2">
        <w:rPr>
          <w:rFonts w:cs="Times New Roman"/>
          <w:sz w:val="28"/>
          <w:szCs w:val="28"/>
        </w:rPr>
        <w:t>Ni</w:t>
      </w:r>
      <w:proofErr w:type="spellEnd"/>
      <w:r w:rsidRPr="00A77AC2">
        <w:rPr>
          <w:rFonts w:cs="Times New Roman"/>
          <w:sz w:val="28"/>
          <w:szCs w:val="28"/>
        </w:rPr>
        <w:t xml:space="preserve"> - плановое значение i-</w:t>
      </w:r>
      <w:proofErr w:type="spellStart"/>
      <w:r w:rsidRPr="00A77AC2">
        <w:rPr>
          <w:rFonts w:cs="Times New Roman"/>
          <w:sz w:val="28"/>
          <w:szCs w:val="28"/>
        </w:rPr>
        <w:t>го</w:t>
      </w:r>
      <w:proofErr w:type="spellEnd"/>
      <w:r w:rsidRPr="00A77AC2">
        <w:rPr>
          <w:rFonts w:cs="Times New Roman"/>
          <w:sz w:val="28"/>
          <w:szCs w:val="28"/>
        </w:rPr>
        <w:t xml:space="preserve"> показателя результативности использования иных межбюджетных трансфертов, установленное Соглашением.</w:t>
      </w:r>
    </w:p>
    <w:p w:rsidR="00D506C0" w:rsidRPr="00A77AC2" w:rsidRDefault="00D506C0" w:rsidP="00D506C0">
      <w:pPr>
        <w:pStyle w:val="ac"/>
        <w:tabs>
          <w:tab w:val="left" w:pos="2410"/>
        </w:tabs>
        <w:spacing w:after="0"/>
        <w:ind w:right="-7" w:firstLine="709"/>
        <w:jc w:val="both"/>
        <w:rPr>
          <w:rFonts w:cs="Times New Roman"/>
          <w:sz w:val="28"/>
          <w:szCs w:val="28"/>
        </w:rPr>
      </w:pPr>
      <w:r w:rsidRPr="00A77AC2">
        <w:rPr>
          <w:rFonts w:cs="Times New Roman"/>
          <w:sz w:val="28"/>
          <w:szCs w:val="28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proofErr w:type="spellStart"/>
      <w:r w:rsidRPr="00A77AC2">
        <w:rPr>
          <w:rFonts w:cs="Times New Roman"/>
          <w:sz w:val="28"/>
          <w:szCs w:val="28"/>
        </w:rPr>
        <w:t>недостижения</w:t>
      </w:r>
      <w:proofErr w:type="spellEnd"/>
      <w:r w:rsidRPr="00A77AC2">
        <w:rPr>
          <w:rFonts w:cs="Times New Roman"/>
          <w:sz w:val="28"/>
          <w:szCs w:val="28"/>
        </w:rPr>
        <w:t xml:space="preserve"> i-</w:t>
      </w:r>
      <w:proofErr w:type="spellStart"/>
      <w:r w:rsidRPr="00A77AC2">
        <w:rPr>
          <w:rFonts w:cs="Times New Roman"/>
          <w:sz w:val="28"/>
          <w:szCs w:val="28"/>
        </w:rPr>
        <w:t>го</w:t>
      </w:r>
      <w:proofErr w:type="spellEnd"/>
      <w:r w:rsidRPr="00A77AC2">
        <w:rPr>
          <w:rFonts w:cs="Times New Roman"/>
          <w:sz w:val="28"/>
          <w:szCs w:val="28"/>
        </w:rPr>
        <w:t xml:space="preserve"> показателя результативности использования иных межбюджетных трансфертов.</w:t>
      </w:r>
    </w:p>
    <w:p w:rsidR="00D506C0" w:rsidRPr="00A77AC2" w:rsidRDefault="00D506C0" w:rsidP="00D506C0">
      <w:pPr>
        <w:pStyle w:val="Compact"/>
        <w:tabs>
          <w:tab w:val="left" w:pos="2410"/>
        </w:tabs>
        <w:spacing w:before="0" w:after="0"/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AC2">
        <w:rPr>
          <w:rFonts w:ascii="Times New Roman" w:hAnsi="Times New Roman" w:cs="Times New Roman"/>
          <w:sz w:val="28"/>
          <w:szCs w:val="28"/>
          <w:lang w:val="ru-RU"/>
        </w:rPr>
        <w:t>16. Показатели результативности использования иных межбюджетных трансфертов:</w:t>
      </w:r>
    </w:p>
    <w:p w:rsidR="00D506C0" w:rsidRPr="00A77AC2" w:rsidRDefault="00D506C0" w:rsidP="00D506C0">
      <w:pPr>
        <w:pStyle w:val="Compact"/>
        <w:tabs>
          <w:tab w:val="left" w:pos="2410"/>
        </w:tabs>
        <w:spacing w:before="0" w:after="0"/>
        <w:ind w:right="26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559"/>
        <w:gridCol w:w="1418"/>
        <w:gridCol w:w="1451"/>
      </w:tblGrid>
      <w:tr w:rsidR="00D506C0" w:rsidRPr="00A77AC2" w:rsidTr="00D506C0">
        <w:trPr>
          <w:trHeight w:val="734"/>
        </w:trPr>
        <w:tc>
          <w:tcPr>
            <w:tcW w:w="3969" w:type="dxa"/>
            <w:vAlign w:val="center"/>
          </w:tcPr>
          <w:p w:rsidR="00D506C0" w:rsidRPr="00A77AC2" w:rsidRDefault="00D506C0" w:rsidP="00D506C0">
            <w:pPr>
              <w:pStyle w:val="Compact"/>
              <w:tabs>
                <w:tab w:val="left" w:pos="2410"/>
              </w:tabs>
              <w:spacing w:before="0" w:after="0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7AC2">
              <w:rPr>
                <w:rFonts w:ascii="Times New Roman" w:hAnsi="Times New Roman" w:cs="Times New Roman"/>
                <w:lang w:val="ru-RU"/>
              </w:rPr>
              <w:t>Показатели результативности использования иных межбюджетных трансфертов</w:t>
            </w:r>
          </w:p>
        </w:tc>
        <w:tc>
          <w:tcPr>
            <w:tcW w:w="1276" w:type="dxa"/>
            <w:vAlign w:val="center"/>
          </w:tcPr>
          <w:p w:rsidR="00D506C0" w:rsidRPr="00A77AC2" w:rsidRDefault="00D506C0" w:rsidP="00D506C0">
            <w:pPr>
              <w:pStyle w:val="Compact"/>
              <w:tabs>
                <w:tab w:val="left" w:pos="2410"/>
              </w:tabs>
              <w:spacing w:before="0" w:after="0"/>
              <w:ind w:left="-21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7AC2">
              <w:rPr>
                <w:rFonts w:ascii="Times New Roman" w:hAnsi="Times New Roman" w:cs="Times New Roman"/>
                <w:lang w:val="ru-RU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D506C0" w:rsidRPr="00A77AC2" w:rsidRDefault="00D506C0" w:rsidP="007E170C">
            <w:pPr>
              <w:pStyle w:val="Compact"/>
              <w:tabs>
                <w:tab w:val="left" w:pos="2410"/>
              </w:tabs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7AC2">
              <w:rPr>
                <w:rFonts w:ascii="Times New Roman" w:hAnsi="Times New Roman" w:cs="Times New Roman"/>
                <w:lang w:val="ru-RU"/>
              </w:rPr>
              <w:t>20</w:t>
            </w:r>
            <w:r w:rsidR="007E170C" w:rsidRPr="00A77AC2">
              <w:rPr>
                <w:rFonts w:ascii="Times New Roman" w:hAnsi="Times New Roman" w:cs="Times New Roman"/>
                <w:lang w:val="ru-RU"/>
              </w:rPr>
              <w:t>20</w:t>
            </w:r>
            <w:r w:rsidRPr="00A77AC2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506C0" w:rsidRPr="00A77AC2" w:rsidRDefault="00D506C0" w:rsidP="007E170C">
            <w:pPr>
              <w:pStyle w:val="Compact"/>
              <w:tabs>
                <w:tab w:val="left" w:pos="2410"/>
              </w:tabs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7AC2">
              <w:rPr>
                <w:rFonts w:ascii="Times New Roman" w:hAnsi="Times New Roman" w:cs="Times New Roman"/>
                <w:lang w:val="ru-RU"/>
              </w:rPr>
              <w:t>202</w:t>
            </w:r>
            <w:r w:rsidR="007E170C" w:rsidRPr="00A77AC2">
              <w:rPr>
                <w:rFonts w:ascii="Times New Roman" w:hAnsi="Times New Roman" w:cs="Times New Roman"/>
                <w:lang w:val="ru-RU"/>
              </w:rPr>
              <w:t>1</w:t>
            </w:r>
            <w:r w:rsidRPr="00A77AC2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451" w:type="dxa"/>
            <w:vAlign w:val="center"/>
          </w:tcPr>
          <w:p w:rsidR="00D506C0" w:rsidRPr="00A77AC2" w:rsidRDefault="00D506C0" w:rsidP="007E170C">
            <w:pPr>
              <w:pStyle w:val="Compact"/>
              <w:tabs>
                <w:tab w:val="left" w:pos="2410"/>
              </w:tabs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7AC2">
              <w:rPr>
                <w:rFonts w:ascii="Times New Roman" w:hAnsi="Times New Roman" w:cs="Times New Roman"/>
                <w:lang w:val="ru-RU"/>
              </w:rPr>
              <w:t>202</w:t>
            </w:r>
            <w:r w:rsidR="007E170C" w:rsidRPr="00A77AC2">
              <w:rPr>
                <w:rFonts w:ascii="Times New Roman" w:hAnsi="Times New Roman" w:cs="Times New Roman"/>
                <w:lang w:val="ru-RU"/>
              </w:rPr>
              <w:t>2</w:t>
            </w:r>
            <w:r w:rsidRPr="00A77AC2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D506C0" w:rsidRPr="00A77AC2" w:rsidTr="00D506C0">
        <w:trPr>
          <w:trHeight w:val="1162"/>
        </w:trPr>
        <w:tc>
          <w:tcPr>
            <w:tcW w:w="3969" w:type="dxa"/>
          </w:tcPr>
          <w:p w:rsidR="00D506C0" w:rsidRPr="00A77AC2" w:rsidRDefault="00D506C0" w:rsidP="00D506C0">
            <w:pPr>
              <w:pStyle w:val="ac"/>
              <w:tabs>
                <w:tab w:val="left" w:pos="2410"/>
              </w:tabs>
              <w:spacing w:after="0"/>
              <w:ind w:left="-108" w:right="-108"/>
              <w:jc w:val="center"/>
              <w:rPr>
                <w:rFonts w:cs="Times New Roman"/>
              </w:rPr>
            </w:pPr>
            <w:r w:rsidRPr="00A77AC2">
              <w:rPr>
                <w:rFonts w:cs="Times New Roman"/>
              </w:rPr>
              <w:t>Доля благоустроенных общественных территорий от общего количества запланированных к благоустройству общественных территорий на соответствующий год</w:t>
            </w:r>
          </w:p>
        </w:tc>
        <w:tc>
          <w:tcPr>
            <w:tcW w:w="1276" w:type="dxa"/>
          </w:tcPr>
          <w:p w:rsidR="00D506C0" w:rsidRPr="00A77AC2" w:rsidRDefault="00D506C0" w:rsidP="00D506C0">
            <w:pPr>
              <w:pStyle w:val="ac"/>
              <w:tabs>
                <w:tab w:val="left" w:pos="2410"/>
              </w:tabs>
              <w:spacing w:after="0"/>
              <w:ind w:left="-21" w:right="-108"/>
              <w:jc w:val="center"/>
              <w:rPr>
                <w:rFonts w:cs="Times New Roman"/>
              </w:rPr>
            </w:pPr>
            <w:r w:rsidRPr="00A77AC2">
              <w:rPr>
                <w:rFonts w:cs="Times New Roman"/>
              </w:rPr>
              <w:t>%</w:t>
            </w:r>
          </w:p>
          <w:p w:rsidR="00D506C0" w:rsidRPr="00A77AC2" w:rsidRDefault="00D506C0" w:rsidP="00D506C0">
            <w:pPr>
              <w:pStyle w:val="Compact"/>
              <w:tabs>
                <w:tab w:val="left" w:pos="2410"/>
              </w:tabs>
              <w:spacing w:before="0" w:after="0"/>
              <w:ind w:left="-21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D506C0" w:rsidRPr="00A77AC2" w:rsidRDefault="00D506C0" w:rsidP="00D506C0">
            <w:pPr>
              <w:pStyle w:val="Compact"/>
              <w:tabs>
                <w:tab w:val="left" w:pos="2410"/>
              </w:tabs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7AC2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18" w:type="dxa"/>
          </w:tcPr>
          <w:p w:rsidR="00D506C0" w:rsidRPr="00A77AC2" w:rsidRDefault="00D506C0" w:rsidP="00D506C0">
            <w:pPr>
              <w:pStyle w:val="Compact"/>
              <w:tabs>
                <w:tab w:val="left" w:pos="2410"/>
              </w:tabs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7AC2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51" w:type="dxa"/>
          </w:tcPr>
          <w:p w:rsidR="00D506C0" w:rsidRPr="00A77AC2" w:rsidRDefault="00D506C0" w:rsidP="00D506C0">
            <w:pPr>
              <w:pStyle w:val="Compact"/>
              <w:tabs>
                <w:tab w:val="left" w:pos="2410"/>
              </w:tabs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7AC2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</w:tbl>
    <w:p w:rsidR="00F174FF" w:rsidRPr="00A77AC2" w:rsidRDefault="00F174FF" w:rsidP="00F174F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sectPr w:rsidR="00F174FF" w:rsidRPr="00A77AC2" w:rsidSect="00EF615C">
      <w:pgSz w:w="11905" w:h="16838"/>
      <w:pgMar w:top="568" w:right="567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A2BCF"/>
    <w:multiLevelType w:val="hybridMultilevel"/>
    <w:tmpl w:val="9378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B"/>
    <w:rsid w:val="00022F28"/>
    <w:rsid w:val="00027D48"/>
    <w:rsid w:val="00044F72"/>
    <w:rsid w:val="000849BE"/>
    <w:rsid w:val="000E0DFF"/>
    <w:rsid w:val="000F111E"/>
    <w:rsid w:val="000F484E"/>
    <w:rsid w:val="000F674C"/>
    <w:rsid w:val="00104A3B"/>
    <w:rsid w:val="001E3103"/>
    <w:rsid w:val="001F260A"/>
    <w:rsid w:val="0025709A"/>
    <w:rsid w:val="00286A31"/>
    <w:rsid w:val="00291947"/>
    <w:rsid w:val="002A6629"/>
    <w:rsid w:val="002A6977"/>
    <w:rsid w:val="002C0023"/>
    <w:rsid w:val="002D1DAA"/>
    <w:rsid w:val="00307F13"/>
    <w:rsid w:val="00317237"/>
    <w:rsid w:val="0032195A"/>
    <w:rsid w:val="0032496F"/>
    <w:rsid w:val="00364EB3"/>
    <w:rsid w:val="003D46D0"/>
    <w:rsid w:val="003F7678"/>
    <w:rsid w:val="00460531"/>
    <w:rsid w:val="004668D5"/>
    <w:rsid w:val="00493159"/>
    <w:rsid w:val="004D3098"/>
    <w:rsid w:val="0053705C"/>
    <w:rsid w:val="00625B86"/>
    <w:rsid w:val="00640094"/>
    <w:rsid w:val="00657AEC"/>
    <w:rsid w:val="0069210A"/>
    <w:rsid w:val="007119EB"/>
    <w:rsid w:val="0076166F"/>
    <w:rsid w:val="0078297C"/>
    <w:rsid w:val="007B4046"/>
    <w:rsid w:val="007B6231"/>
    <w:rsid w:val="007C60B1"/>
    <w:rsid w:val="007E170C"/>
    <w:rsid w:val="007F18B7"/>
    <w:rsid w:val="00824901"/>
    <w:rsid w:val="00870F7D"/>
    <w:rsid w:val="00873B40"/>
    <w:rsid w:val="00945FB1"/>
    <w:rsid w:val="00966E6A"/>
    <w:rsid w:val="009B3CC7"/>
    <w:rsid w:val="009F094C"/>
    <w:rsid w:val="00A050E8"/>
    <w:rsid w:val="00A33D08"/>
    <w:rsid w:val="00A3701B"/>
    <w:rsid w:val="00A77AC2"/>
    <w:rsid w:val="00AA6229"/>
    <w:rsid w:val="00AD375C"/>
    <w:rsid w:val="00B1547D"/>
    <w:rsid w:val="00B43696"/>
    <w:rsid w:val="00B5472F"/>
    <w:rsid w:val="00B65225"/>
    <w:rsid w:val="00B92FD1"/>
    <w:rsid w:val="00C02B02"/>
    <w:rsid w:val="00C96294"/>
    <w:rsid w:val="00CB0B88"/>
    <w:rsid w:val="00CD5DB5"/>
    <w:rsid w:val="00D506C0"/>
    <w:rsid w:val="00D944AC"/>
    <w:rsid w:val="00DF6566"/>
    <w:rsid w:val="00E23325"/>
    <w:rsid w:val="00EF615C"/>
    <w:rsid w:val="00EF73D2"/>
    <w:rsid w:val="00F0018C"/>
    <w:rsid w:val="00F144A5"/>
    <w:rsid w:val="00F174FF"/>
    <w:rsid w:val="00F17F0A"/>
    <w:rsid w:val="00F56EB9"/>
    <w:rsid w:val="00F8262D"/>
    <w:rsid w:val="00F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74FF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174FF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3">
    <w:name w:val="Title"/>
    <w:basedOn w:val="a"/>
    <w:next w:val="a4"/>
    <w:link w:val="1"/>
    <w:qFormat/>
    <w:rsid w:val="00044F72"/>
    <w:pPr>
      <w:keepNext/>
      <w:widowControl/>
      <w:snapToGrid/>
      <w:spacing w:before="240" w:after="120" w:line="276" w:lineRule="auto"/>
    </w:pPr>
    <w:rPr>
      <w:rFonts w:eastAsia="Lucida Sans Unicode"/>
      <w:sz w:val="28"/>
      <w:szCs w:val="28"/>
      <w:lang w:val="x-none" w:eastAsia="ar-SA"/>
    </w:rPr>
  </w:style>
  <w:style w:type="character" w:customStyle="1" w:styleId="a5">
    <w:name w:val="Название Знак"/>
    <w:basedOn w:val="a0"/>
    <w:uiPriority w:val="10"/>
    <w:rsid w:val="00044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04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44F72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044F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44F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2C00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C0023"/>
    <w:pPr>
      <w:shd w:val="clear" w:color="auto" w:fill="FFFFFF"/>
      <w:snapToGrid/>
      <w:spacing w:before="900" w:line="566" w:lineRule="exact"/>
    </w:pPr>
    <w:rPr>
      <w:rFonts w:ascii="Times New Roman" w:eastAsiaTheme="minorHAnsi" w:hAnsi="Times New Roman"/>
      <w:b/>
      <w:bCs/>
      <w:lang w:eastAsia="en-US"/>
    </w:rPr>
  </w:style>
  <w:style w:type="paragraph" w:styleId="a9">
    <w:name w:val="List Paragraph"/>
    <w:basedOn w:val="a"/>
    <w:uiPriority w:val="34"/>
    <w:qFormat/>
    <w:rsid w:val="00D506C0"/>
    <w:pPr>
      <w:widowControl/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D506C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D506C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c">
    <w:name w:val="Body Text"/>
    <w:basedOn w:val="a"/>
    <w:link w:val="ad"/>
    <w:uiPriority w:val="99"/>
    <w:rsid w:val="00D506C0"/>
    <w:pPr>
      <w:widowControl/>
      <w:snapToGrid/>
      <w:spacing w:after="120"/>
    </w:pPr>
    <w:rPr>
      <w:rFonts w:ascii="Times New Roman" w:eastAsiaTheme="minorEastAsia" w:hAnsi="Times New Roman" w:cstheme="minorBid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506C0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irstParagraph">
    <w:name w:val="First Paragraph"/>
    <w:basedOn w:val="ac"/>
    <w:next w:val="ac"/>
    <w:qFormat/>
    <w:rsid w:val="00D506C0"/>
    <w:pPr>
      <w:spacing w:before="180" w:after="180"/>
    </w:pPr>
    <w:rPr>
      <w:rFonts w:asciiTheme="minorHAnsi" w:eastAsiaTheme="minorHAnsi" w:hAnsiTheme="minorHAnsi"/>
      <w:lang w:val="en-US" w:eastAsia="en-US"/>
    </w:rPr>
  </w:style>
  <w:style w:type="paragraph" w:customStyle="1" w:styleId="Compact">
    <w:name w:val="Compact"/>
    <w:basedOn w:val="ac"/>
    <w:qFormat/>
    <w:rsid w:val="00D506C0"/>
    <w:pPr>
      <w:spacing w:before="36" w:after="36"/>
    </w:pPr>
    <w:rPr>
      <w:rFonts w:asciiTheme="minorHAnsi" w:eastAsiaTheme="minorHAnsi" w:hAnsi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74FF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174FF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3">
    <w:name w:val="Title"/>
    <w:basedOn w:val="a"/>
    <w:next w:val="a4"/>
    <w:link w:val="1"/>
    <w:qFormat/>
    <w:rsid w:val="00044F72"/>
    <w:pPr>
      <w:keepNext/>
      <w:widowControl/>
      <w:snapToGrid/>
      <w:spacing w:before="240" w:after="120" w:line="276" w:lineRule="auto"/>
    </w:pPr>
    <w:rPr>
      <w:rFonts w:eastAsia="Lucida Sans Unicode"/>
      <w:sz w:val="28"/>
      <w:szCs w:val="28"/>
      <w:lang w:val="x-none" w:eastAsia="ar-SA"/>
    </w:rPr>
  </w:style>
  <w:style w:type="character" w:customStyle="1" w:styleId="a5">
    <w:name w:val="Название Знак"/>
    <w:basedOn w:val="a0"/>
    <w:uiPriority w:val="10"/>
    <w:rsid w:val="00044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04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44F72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044F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44F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2C00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C0023"/>
    <w:pPr>
      <w:shd w:val="clear" w:color="auto" w:fill="FFFFFF"/>
      <w:snapToGrid/>
      <w:spacing w:before="900" w:line="566" w:lineRule="exact"/>
    </w:pPr>
    <w:rPr>
      <w:rFonts w:ascii="Times New Roman" w:eastAsiaTheme="minorHAnsi" w:hAnsi="Times New Roman"/>
      <w:b/>
      <w:bCs/>
      <w:lang w:eastAsia="en-US"/>
    </w:rPr>
  </w:style>
  <w:style w:type="paragraph" w:styleId="a9">
    <w:name w:val="List Paragraph"/>
    <w:basedOn w:val="a"/>
    <w:uiPriority w:val="34"/>
    <w:qFormat/>
    <w:rsid w:val="00D506C0"/>
    <w:pPr>
      <w:widowControl/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D506C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D506C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c">
    <w:name w:val="Body Text"/>
    <w:basedOn w:val="a"/>
    <w:link w:val="ad"/>
    <w:uiPriority w:val="99"/>
    <w:rsid w:val="00D506C0"/>
    <w:pPr>
      <w:widowControl/>
      <w:snapToGrid/>
      <w:spacing w:after="120"/>
    </w:pPr>
    <w:rPr>
      <w:rFonts w:ascii="Times New Roman" w:eastAsiaTheme="minorEastAsia" w:hAnsi="Times New Roman" w:cstheme="minorBid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506C0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irstParagraph">
    <w:name w:val="First Paragraph"/>
    <w:basedOn w:val="ac"/>
    <w:next w:val="ac"/>
    <w:qFormat/>
    <w:rsid w:val="00D506C0"/>
    <w:pPr>
      <w:spacing w:before="180" w:after="180"/>
    </w:pPr>
    <w:rPr>
      <w:rFonts w:asciiTheme="minorHAnsi" w:eastAsiaTheme="minorHAnsi" w:hAnsiTheme="minorHAnsi"/>
      <w:lang w:val="en-US" w:eastAsia="en-US"/>
    </w:rPr>
  </w:style>
  <w:style w:type="paragraph" w:customStyle="1" w:styleId="Compact">
    <w:name w:val="Compact"/>
    <w:basedOn w:val="ac"/>
    <w:qFormat/>
    <w:rsid w:val="00D506C0"/>
    <w:pPr>
      <w:spacing w:before="36" w:after="36"/>
    </w:pPr>
    <w:rPr>
      <w:rFonts w:asciiTheme="minorHAnsi" w:eastAsia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3AEF-B54B-41F6-85F1-8EF1281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Ольга Кузнецова</cp:lastModifiedBy>
  <cp:revision>5</cp:revision>
  <cp:lastPrinted>2020-03-04T11:09:00Z</cp:lastPrinted>
  <dcterms:created xsi:type="dcterms:W3CDTF">2020-02-26T13:02:00Z</dcterms:created>
  <dcterms:modified xsi:type="dcterms:W3CDTF">2020-03-04T11:16:00Z</dcterms:modified>
</cp:coreProperties>
</file>